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wordWrap w:val="0"/>
        <w:spacing w:after="180" w:line="420" w:lineRule="atLeast"/>
        <w:ind w:firstLine="480"/>
        <w:jc w:val="left"/>
        <w:rPr>
          <w:rFonts w:ascii="inherit" w:hAnsi="inherit" w:eastAsia="宋体" w:cs="Times New Roman"/>
          <w:color w:val="444444"/>
          <w:kern w:val="0"/>
        </w:rPr>
      </w:pPr>
    </w:p>
    <w:tbl>
      <w:tblPr>
        <w:tblStyle w:val="8"/>
        <w:tblW w:w="5000" w:type="pct"/>
        <w:tblInd w:w="-18" w:type="dxa"/>
        <w:tblLayout w:type="autofit"/>
        <w:tblCellMar>
          <w:top w:w="20" w:type="dxa"/>
          <w:left w:w="20" w:type="dxa"/>
          <w:bottom w:w="20" w:type="dxa"/>
          <w:right w:w="20" w:type="dxa"/>
        </w:tblCellMar>
      </w:tblPr>
      <w:tblGrid>
        <w:gridCol w:w="3158"/>
        <w:gridCol w:w="5182"/>
      </w:tblGrid>
      <w:tr>
        <w:tblPrEx>
          <w:tblCellMar>
            <w:top w:w="20" w:type="dxa"/>
            <w:left w:w="20" w:type="dxa"/>
            <w:bottom w:w="20" w:type="dxa"/>
            <w:right w:w="20" w:type="dxa"/>
          </w:tblCellMar>
        </w:tblPrEx>
        <w:tc>
          <w:tcPr>
            <w:tcW w:w="1893" w:type="pct"/>
            <w:shd w:val="clear" w:color="auto" w:fill="FFFFFF"/>
            <w:vAlign w:val="center"/>
          </w:tcPr>
          <w:p>
            <w:pPr>
              <w:widowControl/>
              <w:spacing w:line="240" w:lineRule="auto"/>
              <w:ind w:firstLine="304" w:firstLineChars="95"/>
              <w:rPr>
                <w:rFonts w:hint="eastAsia" w:ascii="微软雅黑" w:hAnsi="微软雅黑" w:eastAsia="微软雅黑" w:cs="Times New Roman"/>
                <w:color w:val="040404"/>
                <w:kern w:val="0"/>
                <w:sz w:val="32"/>
                <w:szCs w:val="32"/>
                <w:lang w:eastAsia="zh-CN"/>
              </w:rPr>
            </w:pPr>
            <w:r>
              <w:rPr>
                <w:rFonts w:hint="eastAsia" w:ascii="微软雅黑" w:hAnsi="微软雅黑" w:eastAsia="微软雅黑" w:cs="Times New Roman"/>
                <w:color w:val="040404"/>
                <w:kern w:val="0"/>
                <w:sz w:val="32"/>
                <w:szCs w:val="32"/>
                <w:lang w:eastAsia="zh-CN"/>
              </w:rPr>
              <w:drawing>
                <wp:inline distT="0" distB="0" distL="114300" distR="114300">
                  <wp:extent cx="1195070" cy="1790065"/>
                  <wp:effectExtent l="0" t="0" r="5080" b="635"/>
                  <wp:docPr id="1" name="图片 1" descr="熊丽霞一寸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熊丽霞一寸照1"/>
                          <pic:cNvPicPr>
                            <a:picLocks noChangeAspect="1"/>
                          </pic:cNvPicPr>
                        </pic:nvPicPr>
                        <pic:blipFill>
                          <a:blip r:embed="rId12"/>
                          <a:stretch>
                            <a:fillRect/>
                          </a:stretch>
                        </pic:blipFill>
                        <pic:spPr>
                          <a:xfrm>
                            <a:off x="0" y="0"/>
                            <a:ext cx="1195070" cy="1790065"/>
                          </a:xfrm>
                          <a:prstGeom prst="rect">
                            <a:avLst/>
                          </a:prstGeom>
                        </pic:spPr>
                      </pic:pic>
                    </a:graphicData>
                  </a:graphic>
                </wp:inline>
              </w:drawing>
            </w:r>
          </w:p>
        </w:tc>
        <w:tc>
          <w:tcPr>
            <w:tcW w:w="3107" w:type="pct"/>
            <w:shd w:val="clear" w:color="auto" w:fill="FFFFFF"/>
            <w:vAlign w:val="center"/>
          </w:tcPr>
          <w:p>
            <w:pPr>
              <w:widowControl/>
              <w:ind w:firstLine="0" w:firstLineChars="0"/>
              <w:jc w:val="left"/>
              <w:rPr>
                <w:rFonts w:hint="default" w:ascii="宋体" w:hAnsi="宋体" w:eastAsia="宋体" w:cs="Times New Roman"/>
                <w:b/>
                <w:bCs/>
                <w:color w:val="040404"/>
                <w:kern w:val="0"/>
                <w:sz w:val="32"/>
                <w:szCs w:val="32"/>
                <w:lang w:val="en-US" w:eastAsia="zh-CN"/>
              </w:rPr>
            </w:pPr>
            <w:r>
              <w:rPr>
                <w:rFonts w:hint="eastAsia" w:ascii="宋体" w:hAnsi="宋体" w:eastAsia="宋体" w:cs="宋体"/>
                <w:b/>
                <w:bCs/>
                <w:color w:val="040404"/>
                <w:kern w:val="0"/>
                <w:sz w:val="32"/>
                <w:szCs w:val="32"/>
                <w:lang w:val="en-US" w:eastAsia="zh-CN"/>
              </w:rPr>
              <w:t>熊丽霞</w:t>
            </w:r>
            <w:r>
              <w:rPr>
                <w:rFonts w:hint="eastAsia" w:ascii="Times New Roman" w:hAnsi="宋体" w:eastAsia="宋体" w:cs="Times New Roman"/>
                <w:kern w:val="0"/>
              </w:rPr>
              <w:t xml:space="preserve">  </w:t>
            </w:r>
            <w:r>
              <w:rPr>
                <w:rFonts w:hint="eastAsia" w:ascii="宋体" w:hAnsi="宋体" w:eastAsia="宋体" w:cs="宋体"/>
                <w:b/>
                <w:bCs/>
                <w:color w:val="040404"/>
                <w:kern w:val="0"/>
                <w:sz w:val="32"/>
                <w:szCs w:val="32"/>
              </w:rPr>
              <w:t>博士</w:t>
            </w:r>
          </w:p>
          <w:p>
            <w:pPr>
              <w:widowControl/>
              <w:ind w:firstLine="0" w:firstLineChars="0"/>
              <w:jc w:val="left"/>
              <w:rPr>
                <w:rFonts w:hint="eastAsia" w:ascii="宋体" w:hAnsi="宋体" w:eastAsia="宋体" w:cs="宋体"/>
                <w:b/>
                <w:bCs/>
                <w:kern w:val="0"/>
              </w:rPr>
            </w:pPr>
          </w:p>
          <w:p>
            <w:pPr>
              <w:widowControl/>
              <w:ind w:firstLine="0" w:firstLineChars="0"/>
              <w:jc w:val="left"/>
              <w:rPr>
                <w:rFonts w:hint="default" w:ascii="宋体" w:hAnsi="宋体" w:eastAsia="宋体" w:cs="Times New Roman"/>
                <w:color w:val="040404"/>
                <w:kern w:val="0"/>
                <w:lang w:val="en-US" w:eastAsia="zh-CN"/>
              </w:rPr>
            </w:pPr>
            <w:r>
              <w:rPr>
                <w:rFonts w:hint="eastAsia" w:ascii="宋体" w:hAnsi="宋体" w:eastAsia="宋体" w:cs="宋体"/>
                <w:b/>
                <w:bCs/>
                <w:color w:val="040404"/>
                <w:kern w:val="0"/>
                <w:sz w:val="32"/>
                <w:szCs w:val="32"/>
                <w:lang w:val="en-US" w:eastAsia="zh-CN"/>
              </w:rPr>
              <w:t>教授，博士生导师</w:t>
            </w:r>
          </w:p>
        </w:tc>
      </w:tr>
    </w:tbl>
    <w:p>
      <w:pPr>
        <w:pStyle w:val="15"/>
        <w:widowControl/>
        <w:numPr>
          <w:ilvl w:val="0"/>
          <w:numId w:val="1"/>
        </w:numPr>
        <w:shd w:val="clear" w:color="auto" w:fill="FFFFFF"/>
        <w:wordWrap w:val="0"/>
        <w:spacing w:beforeLines="50" w:line="420" w:lineRule="atLeast"/>
        <w:ind w:firstLineChars="0"/>
        <w:jc w:val="left"/>
        <w:outlineLvl w:val="1"/>
        <w:rPr>
          <w:rFonts w:ascii="inherit" w:hAnsi="inherit" w:eastAsia="宋体" w:cs="inherit"/>
          <w:b/>
          <w:bCs/>
          <w:color w:val="1692C6"/>
          <w:kern w:val="0"/>
          <w:sz w:val="28"/>
          <w:szCs w:val="28"/>
        </w:rPr>
      </w:pPr>
      <w:r>
        <w:rPr>
          <w:rFonts w:hint="eastAsia" w:ascii="inherit" w:hAnsi="inherit" w:eastAsia="宋体" w:cs="宋体"/>
          <w:b/>
          <w:bCs/>
          <w:color w:val="1692C6"/>
          <w:kern w:val="0"/>
          <w:sz w:val="28"/>
          <w:szCs w:val="28"/>
        </w:rPr>
        <w:t>教育和工作背景</w:t>
      </w:r>
      <w:r>
        <w:rPr>
          <w:rFonts w:ascii="inherit" w:hAnsi="inherit" w:eastAsia="宋体" w:cs="inherit"/>
          <w:b/>
          <w:bCs/>
          <w:color w:val="1692C6"/>
          <w:kern w:val="0"/>
          <w:sz w:val="28"/>
          <w:szCs w:val="28"/>
        </w:rPr>
        <w:t>:</w:t>
      </w:r>
    </w:p>
    <w:p>
      <w:pPr>
        <w:widowControl/>
        <w:ind w:firstLine="480"/>
        <w:jc w:val="left"/>
        <w:rPr>
          <w:rFonts w:hint="eastAsia" w:ascii="Times New Roman" w:hAnsi="宋体" w:eastAsia="宋体" w:cs="Times New Roman"/>
          <w:kern w:val="0"/>
        </w:rPr>
      </w:pPr>
      <w:r>
        <w:rPr>
          <w:rFonts w:hint="eastAsia" w:ascii="Times New Roman" w:hAnsi="Times New Roman" w:eastAsia="宋体" w:cs="Times New Roman"/>
          <w:kern w:val="0"/>
          <w:lang w:val="en-US" w:eastAsia="zh-CN"/>
        </w:rPr>
        <w:t>1995</w:t>
      </w:r>
      <w:r>
        <w:rPr>
          <w:rFonts w:ascii="Times New Roman" w:hAnsi="宋体" w:eastAsia="宋体" w:cs="Times New Roman"/>
          <w:kern w:val="0"/>
        </w:rPr>
        <w:t>年，</w:t>
      </w:r>
      <w:r>
        <w:rPr>
          <w:rFonts w:hint="eastAsia" w:ascii="Times New Roman" w:hAnsi="宋体" w:eastAsia="宋体" w:cs="Times New Roman"/>
          <w:kern w:val="0"/>
          <w:lang w:val="en-US" w:eastAsia="zh-CN"/>
        </w:rPr>
        <w:t>江西医学院</w:t>
      </w:r>
      <w:r>
        <w:rPr>
          <w:rFonts w:hint="eastAsia" w:ascii="Times New Roman" w:hAnsi="宋体" w:eastAsia="宋体" w:cs="Times New Roman"/>
          <w:kern w:val="0"/>
        </w:rPr>
        <w:t>，</w:t>
      </w:r>
      <w:r>
        <w:rPr>
          <w:rFonts w:hint="eastAsia" w:ascii="Times New Roman" w:hAnsi="宋体" w:eastAsia="宋体" w:cs="Times New Roman"/>
          <w:kern w:val="0"/>
          <w:lang w:val="en-US" w:eastAsia="zh-CN"/>
        </w:rPr>
        <w:t>临床医学</w:t>
      </w:r>
      <w:r>
        <w:rPr>
          <w:rFonts w:ascii="Times New Roman" w:hAnsi="宋体" w:eastAsia="宋体" w:cs="Times New Roman"/>
          <w:kern w:val="0"/>
        </w:rPr>
        <w:t>专业，医学学士；</w:t>
      </w:r>
    </w:p>
    <w:p>
      <w:pPr>
        <w:widowControl/>
        <w:ind w:firstLine="480"/>
        <w:jc w:val="left"/>
        <w:rPr>
          <w:rFonts w:ascii="Times New Roman" w:hAnsi="Times New Roman" w:eastAsia="宋体" w:cs="Times New Roman"/>
          <w:kern w:val="0"/>
        </w:rPr>
      </w:pPr>
      <w:r>
        <w:rPr>
          <w:rFonts w:ascii="Times New Roman" w:hAnsi="Times New Roman" w:eastAsia="宋体" w:cs="Times New Roman"/>
          <w:kern w:val="0"/>
        </w:rPr>
        <w:t>20</w:t>
      </w:r>
      <w:r>
        <w:rPr>
          <w:rFonts w:hint="eastAsia" w:ascii="Times New Roman" w:hAnsi="Times New Roman" w:eastAsia="宋体" w:cs="Times New Roman"/>
          <w:kern w:val="0"/>
        </w:rPr>
        <w:t>0</w:t>
      </w:r>
      <w:r>
        <w:rPr>
          <w:rFonts w:hint="eastAsia" w:ascii="Times New Roman" w:hAnsi="Times New Roman" w:eastAsia="宋体" w:cs="Times New Roman"/>
          <w:kern w:val="0"/>
          <w:lang w:val="en-US" w:eastAsia="zh-CN"/>
        </w:rPr>
        <w:t>0</w:t>
      </w:r>
      <w:r>
        <w:rPr>
          <w:rFonts w:ascii="Times New Roman" w:hAnsi="宋体" w:eastAsia="宋体" w:cs="Times New Roman"/>
          <w:kern w:val="0"/>
        </w:rPr>
        <w:t>年，</w:t>
      </w:r>
      <w:r>
        <w:rPr>
          <w:rFonts w:hint="eastAsia" w:ascii="Times New Roman" w:hAnsi="宋体" w:eastAsia="宋体" w:cs="Times New Roman"/>
          <w:kern w:val="0"/>
          <w:lang w:val="en-US" w:eastAsia="zh-CN"/>
        </w:rPr>
        <w:t>江西医学院</w:t>
      </w:r>
      <w:r>
        <w:rPr>
          <w:rFonts w:ascii="Times New Roman" w:hAnsi="宋体" w:eastAsia="宋体" w:cs="Times New Roman"/>
          <w:kern w:val="0"/>
        </w:rPr>
        <w:t>，</w:t>
      </w:r>
      <w:r>
        <w:rPr>
          <w:rFonts w:hint="eastAsia" w:ascii="Times New Roman" w:hAnsi="宋体" w:eastAsia="宋体" w:cs="Times New Roman"/>
          <w:kern w:val="0"/>
          <w:lang w:val="en-US" w:eastAsia="zh-CN"/>
        </w:rPr>
        <w:t>病理生理学</w:t>
      </w:r>
      <w:r>
        <w:rPr>
          <w:rFonts w:hint="eastAsia" w:ascii="Times New Roman" w:hAnsi="宋体" w:eastAsia="宋体" w:cs="Times New Roman"/>
          <w:kern w:val="0"/>
        </w:rPr>
        <w:t>专业，</w:t>
      </w:r>
      <w:r>
        <w:rPr>
          <w:rFonts w:hint="eastAsia" w:ascii="Times New Roman" w:hAnsi="宋体" w:eastAsia="宋体" w:cs="Times New Roman"/>
          <w:kern w:val="0"/>
          <w:lang w:val="en-US" w:eastAsia="zh-CN"/>
        </w:rPr>
        <w:t>硕士</w:t>
      </w:r>
      <w:r>
        <w:rPr>
          <w:rFonts w:ascii="Times New Roman" w:hAnsi="宋体" w:eastAsia="宋体" w:cs="Times New Roman"/>
          <w:kern w:val="0"/>
        </w:rPr>
        <w:t>；</w:t>
      </w:r>
    </w:p>
    <w:p>
      <w:pPr>
        <w:widowControl/>
        <w:ind w:firstLine="480"/>
        <w:jc w:val="left"/>
        <w:rPr>
          <w:rFonts w:ascii="Times New Roman" w:hAnsi="Times New Roman" w:eastAsia="宋体" w:cs="Times New Roman"/>
          <w:kern w:val="0"/>
        </w:rPr>
      </w:pPr>
      <w:r>
        <w:rPr>
          <w:rFonts w:ascii="Times New Roman" w:hAnsi="Times New Roman" w:eastAsia="宋体" w:cs="Times New Roman"/>
          <w:kern w:val="0"/>
        </w:rPr>
        <w:t>20</w:t>
      </w:r>
      <w:r>
        <w:rPr>
          <w:rFonts w:hint="eastAsia" w:ascii="Times New Roman" w:hAnsi="Times New Roman" w:eastAsia="宋体" w:cs="Times New Roman"/>
          <w:kern w:val="0"/>
        </w:rPr>
        <w:t>0</w:t>
      </w:r>
      <w:r>
        <w:rPr>
          <w:rFonts w:hint="eastAsia" w:ascii="Times New Roman" w:hAnsi="Times New Roman" w:eastAsia="宋体" w:cs="Times New Roman"/>
          <w:kern w:val="0"/>
          <w:lang w:val="en-US" w:eastAsia="zh-CN"/>
        </w:rPr>
        <w:t>7</w:t>
      </w:r>
      <w:r>
        <w:rPr>
          <w:rFonts w:ascii="Times New Roman" w:hAnsi="宋体" w:eastAsia="宋体" w:cs="Times New Roman"/>
          <w:kern w:val="0"/>
        </w:rPr>
        <w:t>年，</w:t>
      </w:r>
      <w:r>
        <w:rPr>
          <w:rFonts w:hint="eastAsia" w:ascii="Times New Roman" w:hAnsi="宋体" w:eastAsia="宋体" w:cs="Times New Roman"/>
          <w:kern w:val="0"/>
          <w:lang w:val="en-US" w:eastAsia="zh-CN"/>
        </w:rPr>
        <w:t>南昌大学</w:t>
      </w:r>
      <w:r>
        <w:rPr>
          <w:rFonts w:ascii="Times New Roman" w:hAnsi="宋体" w:eastAsia="宋体" w:cs="Times New Roman"/>
          <w:kern w:val="0"/>
        </w:rPr>
        <w:t>，</w:t>
      </w:r>
      <w:r>
        <w:rPr>
          <w:rFonts w:hint="eastAsia" w:ascii="Times New Roman" w:hAnsi="宋体" w:eastAsia="宋体" w:cs="Times New Roman"/>
          <w:kern w:val="0"/>
          <w:lang w:val="en-US" w:eastAsia="zh-CN"/>
        </w:rPr>
        <w:t>外科学</w:t>
      </w:r>
      <w:r>
        <w:rPr>
          <w:rFonts w:hint="eastAsia" w:ascii="Times New Roman" w:hAnsi="宋体" w:eastAsia="宋体" w:cs="Times New Roman"/>
          <w:kern w:val="0"/>
        </w:rPr>
        <w:t>专业，</w:t>
      </w:r>
      <w:r>
        <w:rPr>
          <w:rFonts w:ascii="Times New Roman" w:hAnsi="宋体" w:eastAsia="宋体" w:cs="Times New Roman"/>
          <w:kern w:val="0"/>
        </w:rPr>
        <w:t>理学博士；</w:t>
      </w:r>
    </w:p>
    <w:p>
      <w:pPr>
        <w:widowControl/>
        <w:ind w:firstLine="480"/>
        <w:jc w:val="left"/>
        <w:rPr>
          <w:rFonts w:ascii="Times New Roman" w:hAnsi="Times New Roman" w:eastAsia="宋体" w:cs="Times New Roman"/>
          <w:kern w:val="0"/>
        </w:rPr>
      </w:pPr>
      <w:r>
        <w:rPr>
          <w:rFonts w:hint="eastAsia" w:ascii="Times New Roman" w:hAnsi="Times New Roman" w:eastAsia="宋体" w:cs="Times New Roman"/>
          <w:kern w:val="0"/>
          <w:lang w:val="en-US" w:eastAsia="zh-CN"/>
        </w:rPr>
        <w:t>2018</w:t>
      </w:r>
      <w:r>
        <w:rPr>
          <w:rFonts w:ascii="Times New Roman" w:hAnsi="Times New Roman" w:eastAsia="宋体" w:cs="Times New Roman"/>
          <w:kern w:val="0"/>
        </w:rPr>
        <w:t>/</w:t>
      </w:r>
      <w:r>
        <w:rPr>
          <w:rFonts w:hint="eastAsia" w:ascii="Times New Roman" w:hAnsi="Times New Roman" w:eastAsia="宋体" w:cs="Times New Roman"/>
          <w:kern w:val="0"/>
          <w:lang w:val="en-US" w:eastAsia="zh-CN"/>
        </w:rPr>
        <w:t>12</w:t>
      </w:r>
      <w:r>
        <w:rPr>
          <w:rFonts w:ascii="Times New Roman" w:hAnsi="Times New Roman" w:eastAsia="宋体" w:cs="Times New Roman"/>
          <w:kern w:val="0"/>
        </w:rPr>
        <w:t>—</w:t>
      </w:r>
      <w:r>
        <w:rPr>
          <w:rFonts w:ascii="Times New Roman" w:hAnsi="宋体" w:eastAsia="宋体" w:cs="Times New Roman"/>
          <w:kern w:val="0"/>
        </w:rPr>
        <w:t>至今，南昌大学基础医学院，教授、博士生导师。</w:t>
      </w:r>
    </w:p>
    <w:p>
      <w:pPr>
        <w:pStyle w:val="15"/>
        <w:widowControl/>
        <w:numPr>
          <w:ilvl w:val="0"/>
          <w:numId w:val="1"/>
        </w:numPr>
        <w:shd w:val="clear" w:color="auto" w:fill="FFFFFF"/>
        <w:wordWrap w:val="0"/>
        <w:spacing w:line="420" w:lineRule="atLeast"/>
        <w:ind w:firstLineChars="0"/>
        <w:jc w:val="left"/>
        <w:outlineLvl w:val="1"/>
        <w:rPr>
          <w:rFonts w:ascii="Times New Roman" w:hAnsi="Times New Roman" w:eastAsia="宋体" w:cs="Times New Roman"/>
          <w:b/>
          <w:bCs/>
          <w:color w:val="1692C6"/>
          <w:kern w:val="0"/>
          <w:sz w:val="28"/>
          <w:szCs w:val="28"/>
        </w:rPr>
      </w:pPr>
      <w:r>
        <w:rPr>
          <w:rFonts w:ascii="Times New Roman" w:hAnsi="inherit" w:eastAsia="宋体" w:cs="Times New Roman"/>
          <w:b/>
          <w:bCs/>
          <w:color w:val="1692C6"/>
          <w:kern w:val="0"/>
          <w:sz w:val="28"/>
          <w:szCs w:val="28"/>
        </w:rPr>
        <w:t>研究兴趣、领域：</w:t>
      </w:r>
    </w:p>
    <w:p>
      <w:pPr>
        <w:widowControl/>
        <w:shd w:val="clear" w:color="auto" w:fill="FFFFFF"/>
        <w:wordWrap w:val="0"/>
        <w:spacing w:line="420" w:lineRule="atLeast"/>
        <w:ind w:firstLine="480"/>
        <w:jc w:val="left"/>
        <w:rPr>
          <w:rFonts w:hint="eastAsia" w:ascii="Times New Roman" w:hAnsi="宋体" w:eastAsia="宋体" w:cs="宋体"/>
        </w:rPr>
      </w:pPr>
      <w:r>
        <w:rPr>
          <w:rFonts w:hint="eastAsia" w:ascii="Times New Roman" w:hAnsi="宋体" w:eastAsia="宋体" w:cs="宋体"/>
          <w:kern w:val="0"/>
        </w:rPr>
        <w:t>课题组主要致力于</w:t>
      </w:r>
      <w:r>
        <w:rPr>
          <w:rFonts w:hint="eastAsia" w:ascii="Times New Roman" w:hAnsi="宋体" w:eastAsia="宋体" w:cs="宋体"/>
          <w:kern w:val="0"/>
          <w:lang w:val="en-US" w:eastAsia="zh-CN"/>
        </w:rPr>
        <w:t>肿瘤病理生理学机制和细胞因子基础与临床研究</w:t>
      </w:r>
      <w:r>
        <w:rPr>
          <w:rFonts w:hint="eastAsia" w:ascii="Times New Roman" w:hAnsi="宋体" w:eastAsia="宋体" w:cs="宋体"/>
        </w:rPr>
        <w:t>。近年来以第一作者或通讯作者在Theranostics</w:t>
      </w:r>
      <w:r>
        <w:rPr>
          <w:rFonts w:hint="eastAsia" w:ascii="Times New Roman" w:hAnsi="宋体" w:eastAsia="宋体" w:cs="宋体"/>
          <w:lang w:eastAsia="zh-CN"/>
        </w:rPr>
        <w:t>、</w:t>
      </w:r>
      <w:r>
        <w:rPr>
          <w:rFonts w:hint="default" w:ascii="Times New Roman" w:hAnsi="Times New Roman" w:eastAsia="楷体" w:cs="Times New Roman"/>
          <w:sz w:val="24"/>
        </w:rPr>
        <w:t>cancers、International Journal of Molecular Sciences、</w:t>
      </w:r>
      <w:r>
        <w:rPr>
          <w:rFonts w:hint="default" w:ascii="Times New Roman" w:hAnsi="Times New Roman" w:eastAsia="楷体" w:cs="Times New Roman"/>
          <w:szCs w:val="21"/>
        </w:rPr>
        <w:t>Journal of Neurochemistry、Oncotarget</w:t>
      </w:r>
      <w:r>
        <w:rPr>
          <w:rFonts w:hint="eastAsia" w:ascii="Times New Roman" w:hAnsi="宋体" w:eastAsia="宋体" w:cs="宋体"/>
        </w:rPr>
        <w:t>等</w:t>
      </w:r>
      <w:r>
        <w:rPr>
          <w:rFonts w:hint="eastAsia" w:ascii="Times New Roman" w:hAnsi="宋体" w:eastAsia="宋体" w:cs="宋体"/>
          <w:lang w:val="en-US" w:eastAsia="zh-CN"/>
        </w:rPr>
        <w:t>肿瘤学、分子</w:t>
      </w:r>
      <w:r>
        <w:rPr>
          <w:rFonts w:hint="eastAsia" w:ascii="Times New Roman" w:hAnsi="宋体" w:eastAsia="宋体" w:cs="宋体"/>
        </w:rPr>
        <w:t>细胞生物学</w:t>
      </w:r>
      <w:r>
        <w:rPr>
          <w:rFonts w:hint="eastAsia" w:ascii="Times New Roman" w:hAnsi="宋体" w:eastAsia="宋体" w:cs="宋体"/>
          <w:lang w:val="en-US" w:eastAsia="zh-CN"/>
        </w:rPr>
        <w:t>等</w:t>
      </w:r>
      <w:r>
        <w:rPr>
          <w:rFonts w:hint="eastAsia" w:ascii="Times New Roman" w:hAnsi="宋体" w:eastAsia="宋体" w:cs="宋体"/>
        </w:rPr>
        <w:t>领域较有影响力的</w:t>
      </w:r>
      <w:r>
        <w:rPr>
          <w:rFonts w:ascii="Times New Roman" w:hAnsi="Times New Roman" w:eastAsia="宋体" w:cs="Times New Roman"/>
        </w:rPr>
        <w:t>SCI</w:t>
      </w:r>
      <w:r>
        <w:rPr>
          <w:rFonts w:hint="eastAsia" w:ascii="Times New Roman" w:hAnsi="宋体" w:eastAsia="宋体" w:cs="宋体"/>
        </w:rPr>
        <w:t>杂志上发表论文</w:t>
      </w:r>
      <w:r>
        <w:rPr>
          <w:rFonts w:hint="eastAsia" w:ascii="Times New Roman" w:hAnsi="宋体" w:eastAsia="宋体" w:cs="Times New Roman"/>
          <w:lang w:val="en-US" w:eastAsia="zh-CN"/>
        </w:rPr>
        <w:t>30多</w:t>
      </w:r>
      <w:r>
        <w:rPr>
          <w:rFonts w:hint="eastAsia" w:ascii="Times New Roman" w:hAnsi="宋体" w:eastAsia="宋体" w:cs="宋体"/>
        </w:rPr>
        <w:t>篇。</w:t>
      </w:r>
    </w:p>
    <w:p>
      <w:pPr>
        <w:pStyle w:val="15"/>
        <w:widowControl/>
        <w:numPr>
          <w:ilvl w:val="0"/>
          <w:numId w:val="1"/>
        </w:numPr>
        <w:shd w:val="clear" w:color="auto" w:fill="FFFFFF"/>
        <w:wordWrap w:val="0"/>
        <w:spacing w:line="420" w:lineRule="atLeast"/>
        <w:ind w:firstLineChars="0"/>
        <w:jc w:val="left"/>
        <w:outlineLvl w:val="1"/>
        <w:rPr>
          <w:rFonts w:ascii="Times New Roman" w:hAnsi="Times New Roman" w:eastAsia="宋体" w:cs="Times New Roman"/>
          <w:b/>
          <w:bCs/>
          <w:color w:val="1692C6"/>
          <w:kern w:val="0"/>
          <w:sz w:val="28"/>
          <w:szCs w:val="28"/>
        </w:rPr>
      </w:pPr>
      <w:r>
        <w:rPr>
          <w:rFonts w:hint="eastAsia" w:ascii="Times New Roman" w:hAnsi="inherit" w:eastAsia="宋体" w:cs="Times New Roman"/>
          <w:b/>
          <w:bCs/>
          <w:color w:val="1692C6"/>
          <w:kern w:val="0"/>
          <w:sz w:val="28"/>
          <w:szCs w:val="28"/>
          <w:lang w:val="en-US" w:eastAsia="zh-CN"/>
        </w:rPr>
        <w:t>学术兼职</w:t>
      </w:r>
      <w:r>
        <w:rPr>
          <w:rFonts w:ascii="Times New Roman" w:hAnsi="inherit" w:eastAsia="宋体" w:cs="Times New Roman"/>
          <w:b/>
          <w:bCs/>
          <w:color w:val="1692C6"/>
          <w:kern w:val="0"/>
          <w:sz w:val="28"/>
          <w:szCs w:val="28"/>
        </w:rPr>
        <w:t>：</w:t>
      </w:r>
    </w:p>
    <w:p>
      <w:pPr>
        <w:widowControl/>
        <w:shd w:val="clear" w:color="auto" w:fill="FFFFFF"/>
        <w:wordWrap w:val="0"/>
        <w:spacing w:line="420" w:lineRule="atLeast"/>
        <w:ind w:firstLine="480"/>
        <w:jc w:val="left"/>
        <w:rPr>
          <w:rFonts w:hint="default" w:ascii="Times New Roman" w:hAnsi="宋体" w:eastAsia="宋体" w:cs="宋体"/>
          <w:lang w:val="en-US" w:eastAsia="zh-CN"/>
        </w:rPr>
      </w:pPr>
      <w:r>
        <w:rPr>
          <w:rFonts w:hint="eastAsia" w:ascii="Times New Roman" w:hAnsi="宋体" w:eastAsia="宋体" w:cs="宋体"/>
          <w:lang w:val="en-US" w:eastAsia="zh-CN"/>
        </w:rPr>
        <w:t>江西省生理学会理事</w:t>
      </w:r>
      <w:r>
        <w:rPr>
          <w:rFonts w:hint="eastAsia" w:ascii="Times New Roman" w:hAnsi="宋体" w:eastAsia="宋体" w:cs="宋体"/>
          <w:lang w:eastAsia="zh-CN"/>
        </w:rPr>
        <w:t>、</w:t>
      </w:r>
      <w:r>
        <w:rPr>
          <w:rFonts w:hint="eastAsia" w:ascii="Times New Roman" w:hAnsi="宋体" w:eastAsia="宋体" w:cs="宋体"/>
          <w:lang w:val="en-US" w:eastAsia="zh-CN"/>
        </w:rPr>
        <w:t>中国病理生理学会肿瘤专业委员会委员</w:t>
      </w:r>
    </w:p>
    <w:p>
      <w:pPr>
        <w:pStyle w:val="15"/>
        <w:widowControl/>
        <w:numPr>
          <w:ilvl w:val="0"/>
          <w:numId w:val="1"/>
        </w:numPr>
        <w:shd w:val="clear" w:color="auto" w:fill="FFFFFF"/>
        <w:wordWrap w:val="0"/>
        <w:spacing w:line="420" w:lineRule="atLeast"/>
        <w:ind w:firstLineChars="0"/>
        <w:jc w:val="left"/>
        <w:outlineLvl w:val="1"/>
        <w:rPr>
          <w:rFonts w:ascii="inherit" w:hAnsi="inherit" w:eastAsia="宋体" w:cs="Times New Roman"/>
          <w:b/>
          <w:bCs/>
          <w:color w:val="1692C6"/>
          <w:kern w:val="0"/>
          <w:sz w:val="28"/>
          <w:szCs w:val="28"/>
        </w:rPr>
      </w:pPr>
      <w:r>
        <w:rPr>
          <w:rFonts w:hint="eastAsia" w:ascii="inherit" w:hAnsi="inherit" w:eastAsia="宋体" w:cs="宋体"/>
          <w:b/>
          <w:bCs/>
          <w:color w:val="1692C6"/>
          <w:kern w:val="0"/>
          <w:sz w:val="28"/>
          <w:szCs w:val="28"/>
          <w:lang w:val="en-US" w:eastAsia="zh-CN"/>
        </w:rPr>
        <w:t>主要成果、</w:t>
      </w:r>
      <w:r>
        <w:rPr>
          <w:rFonts w:hint="eastAsia" w:ascii="inherit" w:hAnsi="inherit" w:eastAsia="宋体" w:cs="宋体"/>
          <w:b/>
          <w:bCs/>
          <w:color w:val="1692C6"/>
          <w:kern w:val="0"/>
          <w:sz w:val="28"/>
          <w:szCs w:val="28"/>
        </w:rPr>
        <w:t>荣誉、奖励：</w:t>
      </w:r>
    </w:p>
    <w:p>
      <w:pPr>
        <w:widowControl/>
        <w:numPr>
          <w:ilvl w:val="0"/>
          <w:numId w:val="2"/>
        </w:numPr>
        <w:spacing w:line="276" w:lineRule="auto"/>
        <w:ind w:left="425" w:leftChars="0" w:hanging="425" w:firstLineChars="0"/>
        <w:rPr>
          <w:rFonts w:ascii="Times New Roman" w:hAnsi="Times New Roman" w:cs="Times New Roman" w:eastAsiaTheme="minorEastAsia"/>
          <w:color w:val="000000"/>
          <w:lang w:val="de-DE"/>
        </w:rPr>
      </w:pPr>
      <w:bookmarkStart w:id="0" w:name="OLE_LINK4"/>
      <w:bookmarkStart w:id="1" w:name="OLE_LINK3"/>
      <w:bookmarkStart w:id="2" w:name="OLE_LINK2"/>
      <w:bookmarkStart w:id="3" w:name="_Hlk58148497"/>
      <w:r>
        <w:rPr>
          <w:rFonts w:hint="eastAsia" w:ascii="Times New Roman" w:hAnsi="Times New Roman" w:cs="Times New Roman" w:eastAsiaTheme="minorEastAsia"/>
          <w:color w:val="000000"/>
          <w:lang w:val="de-DE"/>
        </w:rPr>
        <w:t>乳腺癌外泌窖蛋白-1诱导肺预转移微环境形成的机制研究</w:t>
      </w:r>
      <w:r>
        <w:rPr>
          <w:rFonts w:hint="eastAsia" w:ascii="Times New Roman" w:hAnsi="Times New Roman" w:cs="Times New Roman" w:eastAsiaTheme="minorEastAsia"/>
          <w:color w:val="000000"/>
          <w:lang w:val="de-DE" w:eastAsia="zh-CN"/>
        </w:rPr>
        <w:t>。</w:t>
      </w:r>
      <w:r>
        <w:rPr>
          <w:rFonts w:ascii="Times New Roman" w:hAnsi="Times New Roman" w:cs="Times New Roman" w:eastAsiaTheme="minorEastAsia"/>
          <w:color w:val="000000"/>
          <w:lang w:val="de-DE"/>
        </w:rPr>
        <w:t>项目编号3</w:t>
      </w:r>
      <w:r>
        <w:rPr>
          <w:rFonts w:hint="eastAsia" w:ascii="Times New Roman" w:hAnsi="Times New Roman" w:cs="Times New Roman" w:eastAsiaTheme="minorEastAsia"/>
          <w:color w:val="000000"/>
          <w:lang w:val="de-DE" w:eastAsia="zh-CN"/>
        </w:rPr>
        <w:t>21</w:t>
      </w:r>
      <w:r>
        <w:rPr>
          <w:rFonts w:ascii="Times New Roman" w:hAnsi="Times New Roman" w:cs="Times New Roman" w:eastAsiaTheme="minorEastAsia"/>
          <w:color w:val="000000"/>
          <w:lang w:val="de-DE"/>
        </w:rPr>
        <w:t>60</w:t>
      </w:r>
      <w:r>
        <w:rPr>
          <w:rFonts w:hint="eastAsia" w:ascii="Times New Roman" w:hAnsi="Times New Roman" w:cs="Times New Roman" w:eastAsiaTheme="minorEastAsia"/>
          <w:color w:val="000000"/>
          <w:lang w:val="de-DE" w:eastAsia="zh-CN"/>
        </w:rPr>
        <w:t>169</w:t>
      </w:r>
      <w:r>
        <w:rPr>
          <w:rFonts w:hint="eastAsia" w:ascii="Times New Roman" w:hAnsi="Times New Roman" w:cs="Times New Roman" w:eastAsiaTheme="minorEastAsia"/>
          <w:color w:val="000000"/>
          <w:lang w:val="de-DE"/>
        </w:rPr>
        <w:t>，</w:t>
      </w:r>
      <w:r>
        <w:rPr>
          <w:rFonts w:hint="eastAsia" w:ascii="Times New Roman" w:hAnsi="Times New Roman" w:cs="Times New Roman" w:eastAsiaTheme="minorEastAsia"/>
          <w:b/>
          <w:bCs/>
          <w:color w:val="000000"/>
          <w:lang w:val="de-DE"/>
        </w:rPr>
        <w:t>国家自然科学基金项目</w:t>
      </w:r>
      <w:r>
        <w:rPr>
          <w:rFonts w:hint="eastAsia" w:ascii="Times New Roman" w:hAnsi="Times New Roman" w:cs="Times New Roman" w:eastAsiaTheme="minorEastAsia"/>
          <w:color w:val="000000"/>
          <w:lang w:val="de-DE"/>
        </w:rPr>
        <w:t>，20</w:t>
      </w:r>
      <w:r>
        <w:rPr>
          <w:rFonts w:hint="eastAsia" w:ascii="Times New Roman" w:hAnsi="Times New Roman" w:cs="Times New Roman" w:eastAsiaTheme="minorEastAsia"/>
          <w:color w:val="000000"/>
          <w:lang w:val="de-DE" w:eastAsia="zh-CN"/>
        </w:rPr>
        <w:t>22</w:t>
      </w:r>
      <w:r>
        <w:rPr>
          <w:rFonts w:hint="eastAsia" w:ascii="Times New Roman" w:hAnsi="Times New Roman" w:cs="Times New Roman" w:eastAsiaTheme="minorEastAsia"/>
          <w:color w:val="000000"/>
          <w:lang w:val="de-DE"/>
        </w:rPr>
        <w:t>年1月至202</w:t>
      </w:r>
      <w:r>
        <w:rPr>
          <w:rFonts w:hint="eastAsia" w:ascii="Times New Roman" w:hAnsi="Times New Roman" w:cs="Times New Roman" w:eastAsiaTheme="minorEastAsia"/>
          <w:color w:val="000000"/>
          <w:lang w:val="de-DE" w:eastAsia="zh-CN"/>
        </w:rPr>
        <w:t>5</w:t>
      </w:r>
      <w:r>
        <w:rPr>
          <w:rFonts w:hint="eastAsia" w:ascii="Times New Roman" w:hAnsi="Times New Roman" w:cs="Times New Roman" w:eastAsiaTheme="minorEastAsia"/>
          <w:color w:val="000000"/>
          <w:lang w:val="de-DE"/>
        </w:rPr>
        <w:t>年12月，项目经费</w:t>
      </w:r>
      <w:r>
        <w:rPr>
          <w:rFonts w:hint="eastAsia" w:ascii="Times New Roman" w:hAnsi="Times New Roman" w:cs="Times New Roman" w:eastAsiaTheme="minorEastAsia"/>
          <w:color w:val="000000"/>
          <w:lang w:val="de-DE" w:eastAsia="zh-CN"/>
        </w:rPr>
        <w:t>34</w:t>
      </w:r>
      <w:r>
        <w:rPr>
          <w:rFonts w:hint="eastAsia" w:ascii="Times New Roman" w:hAnsi="Times New Roman" w:cs="Times New Roman" w:eastAsiaTheme="minorEastAsia"/>
          <w:color w:val="000000"/>
          <w:lang w:val="de-DE"/>
        </w:rPr>
        <w:t>万，主持</w:t>
      </w:r>
      <w:r>
        <w:rPr>
          <w:rFonts w:ascii="Times New Roman" w:hAnsi="Times New Roman" w:cs="Times New Roman" w:eastAsiaTheme="minorEastAsia"/>
          <w:color w:val="000000"/>
          <w:lang w:val="de-DE"/>
        </w:rPr>
        <w:t>。</w:t>
      </w:r>
    </w:p>
    <w:p>
      <w:pPr>
        <w:widowControl/>
        <w:numPr>
          <w:ilvl w:val="0"/>
          <w:numId w:val="2"/>
        </w:numPr>
        <w:spacing w:line="276" w:lineRule="auto"/>
        <w:ind w:left="425" w:leftChars="0" w:hanging="425" w:firstLineChars="0"/>
        <w:rPr>
          <w:rFonts w:ascii="Times New Roman" w:hAnsi="Times New Roman" w:cs="Times New Roman" w:eastAsiaTheme="minorEastAsia"/>
          <w:color w:val="000000"/>
          <w:lang w:val="de-DE"/>
        </w:rPr>
      </w:pPr>
      <w:r>
        <w:rPr>
          <w:rFonts w:hint="eastAsia" w:ascii="Times New Roman" w:hAnsi="Times New Roman" w:cs="Times New Roman" w:eastAsiaTheme="minorEastAsia"/>
          <w:color w:val="000000"/>
          <w:lang w:val="de-DE" w:eastAsia="zh-CN"/>
        </w:rPr>
        <w:t>含窖蛋白-1的外泌体在乳腺癌肺转移中的作用及机制研究.</w:t>
      </w:r>
      <w:r>
        <w:rPr>
          <w:rFonts w:hint="default" w:ascii="Times New Roman" w:hAnsi="Times New Roman" w:cs="Times New Roman" w:eastAsiaTheme="minorEastAsia"/>
          <w:color w:val="000000"/>
          <w:lang w:val="de-DE"/>
        </w:rPr>
        <w:t>项目编号20212ACB206040</w:t>
      </w:r>
      <w:r>
        <w:rPr>
          <w:rFonts w:hint="eastAsia" w:ascii="Times New Roman" w:hAnsi="Times New Roman" w:cs="Times New Roman" w:eastAsiaTheme="minorEastAsia"/>
          <w:color w:val="000000"/>
          <w:lang w:val="de-DE" w:eastAsia="zh-CN"/>
        </w:rPr>
        <w:t>，</w:t>
      </w:r>
      <w:r>
        <w:rPr>
          <w:rFonts w:hint="eastAsia" w:ascii="Times New Roman" w:hAnsi="Times New Roman" w:cs="Times New Roman" w:eastAsiaTheme="minorEastAsia"/>
          <w:b/>
          <w:bCs/>
          <w:color w:val="000000"/>
          <w:lang w:val="de-DE" w:eastAsia="zh-CN"/>
        </w:rPr>
        <w:t>江西省自然科学基金重点项目</w:t>
      </w:r>
      <w:r>
        <w:rPr>
          <w:rFonts w:hint="eastAsia" w:ascii="Times New Roman" w:hAnsi="Times New Roman" w:cs="Times New Roman" w:eastAsiaTheme="minorEastAsia"/>
          <w:color w:val="000000"/>
          <w:lang w:val="de-DE" w:eastAsia="zh-CN"/>
        </w:rPr>
        <w:t>，</w:t>
      </w:r>
      <w:r>
        <w:rPr>
          <w:rFonts w:hint="eastAsia" w:ascii="Times New Roman" w:hAnsi="Times New Roman" w:cs="Times New Roman" w:eastAsiaTheme="minorEastAsia"/>
          <w:color w:val="000000"/>
          <w:lang w:val="de-DE"/>
        </w:rPr>
        <w:t>20</w:t>
      </w:r>
      <w:r>
        <w:rPr>
          <w:rFonts w:hint="eastAsia" w:ascii="Times New Roman" w:hAnsi="Times New Roman" w:cs="Times New Roman" w:eastAsiaTheme="minorEastAsia"/>
          <w:color w:val="000000"/>
          <w:lang w:val="de-DE" w:eastAsia="zh-CN"/>
        </w:rPr>
        <w:t>21</w:t>
      </w:r>
      <w:r>
        <w:rPr>
          <w:rFonts w:hint="eastAsia" w:ascii="Times New Roman" w:hAnsi="Times New Roman" w:cs="Times New Roman" w:eastAsiaTheme="minorEastAsia"/>
          <w:color w:val="000000"/>
          <w:lang w:val="de-DE"/>
        </w:rPr>
        <w:t>年1月至202</w:t>
      </w:r>
      <w:r>
        <w:rPr>
          <w:rFonts w:hint="eastAsia" w:ascii="Times New Roman" w:hAnsi="Times New Roman" w:cs="Times New Roman" w:eastAsiaTheme="minorEastAsia"/>
          <w:color w:val="000000"/>
          <w:lang w:val="de-DE" w:eastAsia="zh-CN"/>
        </w:rPr>
        <w:t>4</w:t>
      </w:r>
      <w:r>
        <w:rPr>
          <w:rFonts w:hint="eastAsia" w:ascii="Times New Roman" w:hAnsi="Times New Roman" w:cs="Times New Roman" w:eastAsiaTheme="minorEastAsia"/>
          <w:color w:val="000000"/>
          <w:lang w:val="de-DE"/>
        </w:rPr>
        <w:t>年12月，项目经费</w:t>
      </w:r>
      <w:r>
        <w:rPr>
          <w:rFonts w:hint="eastAsia" w:ascii="Times New Roman" w:hAnsi="Times New Roman" w:cs="Times New Roman" w:eastAsiaTheme="minorEastAsia"/>
          <w:color w:val="000000"/>
          <w:lang w:val="de-DE" w:eastAsia="zh-CN"/>
        </w:rPr>
        <w:t>20</w:t>
      </w:r>
      <w:r>
        <w:rPr>
          <w:rFonts w:hint="eastAsia" w:ascii="Times New Roman" w:hAnsi="Times New Roman" w:cs="Times New Roman" w:eastAsiaTheme="minorEastAsia"/>
          <w:color w:val="000000"/>
          <w:lang w:val="de-DE"/>
        </w:rPr>
        <w:t>万，主持</w:t>
      </w:r>
      <w:r>
        <w:rPr>
          <w:rFonts w:ascii="Times New Roman" w:hAnsi="Times New Roman" w:cs="Times New Roman" w:eastAsiaTheme="minorEastAsia"/>
          <w:color w:val="000000"/>
          <w:lang w:val="de-DE"/>
        </w:rPr>
        <w:t>。</w:t>
      </w:r>
    </w:p>
    <w:p>
      <w:pPr>
        <w:widowControl/>
        <w:numPr>
          <w:ilvl w:val="0"/>
          <w:numId w:val="2"/>
        </w:numPr>
        <w:spacing w:line="276" w:lineRule="auto"/>
        <w:ind w:left="425" w:leftChars="0" w:hanging="425" w:firstLineChars="0"/>
        <w:rPr>
          <w:rFonts w:ascii="Times New Roman" w:hAnsi="Times New Roman" w:cs="Times New Roman" w:eastAsiaTheme="minorEastAsia"/>
          <w:color w:val="000000"/>
          <w:lang w:val="de-DE"/>
        </w:rPr>
      </w:pPr>
      <w:r>
        <w:rPr>
          <w:rFonts w:ascii="Times New Roman" w:hAnsi="Times New Roman" w:cs="Times New Roman" w:eastAsiaTheme="minorEastAsia"/>
          <w:color w:val="000000"/>
          <w:lang w:val="de-DE"/>
        </w:rPr>
        <w:t>肿瘤微环境Caveolin-1对乳腺癌细胞干性及转移的作用机制研究.项目编号20202BAB206056</w:t>
      </w:r>
      <w:bookmarkEnd w:id="0"/>
      <w:bookmarkEnd w:id="1"/>
      <w:bookmarkEnd w:id="2"/>
      <w:r>
        <w:rPr>
          <w:rFonts w:ascii="Times New Roman" w:hAnsi="Times New Roman" w:cs="Times New Roman" w:eastAsiaTheme="minorEastAsia"/>
          <w:color w:val="000000"/>
          <w:lang w:val="de-DE"/>
        </w:rPr>
        <w:t>，</w:t>
      </w:r>
      <w:bookmarkStart w:id="4" w:name="_Hlk58148563"/>
      <w:r>
        <w:rPr>
          <w:rFonts w:ascii="Times New Roman" w:hAnsi="Times New Roman" w:cs="Times New Roman" w:eastAsiaTheme="minorEastAsia"/>
          <w:color w:val="000000"/>
          <w:lang w:val="de-DE"/>
        </w:rPr>
        <w:t>江西省自然科学基金项目，</w:t>
      </w:r>
      <w:bookmarkEnd w:id="4"/>
      <w:r>
        <w:rPr>
          <w:rFonts w:ascii="Times New Roman" w:hAnsi="Times New Roman" w:cs="Times New Roman" w:eastAsiaTheme="minorEastAsia"/>
          <w:color w:val="000000"/>
          <w:lang w:val="de-DE"/>
        </w:rPr>
        <w:t>2020年1月至2022年12月，</w:t>
      </w:r>
      <w:bookmarkEnd w:id="3"/>
      <w:r>
        <w:rPr>
          <w:rFonts w:ascii="Times New Roman" w:hAnsi="Times New Roman" w:cs="Times New Roman" w:eastAsiaTheme="minorEastAsia"/>
          <w:color w:val="000000"/>
          <w:lang w:val="de-DE"/>
        </w:rPr>
        <w:t>项目经费6万，主持。</w:t>
      </w:r>
    </w:p>
    <w:p>
      <w:pPr>
        <w:widowControl/>
        <w:numPr>
          <w:ilvl w:val="0"/>
          <w:numId w:val="2"/>
        </w:numPr>
        <w:spacing w:line="276" w:lineRule="auto"/>
        <w:ind w:left="425" w:leftChars="0" w:hanging="425" w:firstLineChars="0"/>
        <w:rPr>
          <w:rFonts w:hint="eastAsia" w:ascii="Times New Roman" w:hAnsi="Times New Roman" w:cs="Times New Roman" w:eastAsiaTheme="minorEastAsia"/>
          <w:color w:val="000000"/>
          <w:lang w:val="de-DE"/>
        </w:rPr>
      </w:pPr>
      <w:r>
        <w:rPr>
          <w:rFonts w:hint="eastAsia" w:ascii="Times New Roman" w:hAnsi="Times New Roman" w:cs="Times New Roman" w:eastAsiaTheme="minorEastAsia"/>
          <w:color w:val="000000"/>
          <w:lang w:val="de-DE"/>
        </w:rPr>
        <w:t>CAF窖蛋白-1下调在乳腺癌迁移运动中的作用及其调控机制研究。</w:t>
      </w:r>
      <w:r>
        <w:rPr>
          <w:rFonts w:ascii="Times New Roman" w:hAnsi="Times New Roman" w:cs="Times New Roman" w:eastAsiaTheme="minorEastAsia"/>
          <w:color w:val="000000"/>
          <w:lang w:val="de-DE"/>
        </w:rPr>
        <w:t>项目编号31</w:t>
      </w:r>
      <w:r>
        <w:rPr>
          <w:rFonts w:hint="eastAsia" w:ascii="Times New Roman" w:hAnsi="Times New Roman" w:cs="Times New Roman" w:eastAsiaTheme="minorEastAsia"/>
          <w:color w:val="000000"/>
          <w:lang w:val="de-DE"/>
        </w:rPr>
        <w:t>860317，</w:t>
      </w:r>
      <w:r>
        <w:rPr>
          <w:rFonts w:hint="eastAsia" w:ascii="Times New Roman" w:hAnsi="Times New Roman" w:cs="Times New Roman" w:eastAsiaTheme="minorEastAsia"/>
          <w:b/>
          <w:bCs/>
          <w:color w:val="000000"/>
          <w:lang w:val="de-DE"/>
        </w:rPr>
        <w:t>国家自然科学基金项目</w:t>
      </w:r>
      <w:r>
        <w:rPr>
          <w:rFonts w:hint="eastAsia" w:ascii="Times New Roman" w:hAnsi="Times New Roman" w:cs="Times New Roman" w:eastAsiaTheme="minorEastAsia"/>
          <w:color w:val="000000"/>
          <w:lang w:val="de-DE"/>
        </w:rPr>
        <w:t>，2019年1月至2022年12月，项目经费40万，主持</w:t>
      </w:r>
      <w:r>
        <w:rPr>
          <w:rFonts w:ascii="Times New Roman" w:hAnsi="Times New Roman" w:cs="Times New Roman" w:eastAsiaTheme="minorEastAsia"/>
          <w:color w:val="000000"/>
          <w:lang w:val="de-DE"/>
        </w:rPr>
        <w:t>。</w:t>
      </w:r>
    </w:p>
    <w:p>
      <w:pPr>
        <w:widowControl/>
        <w:numPr>
          <w:ilvl w:val="0"/>
          <w:numId w:val="2"/>
        </w:numPr>
        <w:spacing w:line="276" w:lineRule="auto"/>
        <w:ind w:left="425" w:leftChars="0" w:hanging="425" w:firstLineChars="0"/>
        <w:rPr>
          <w:rFonts w:hint="eastAsia" w:ascii="Times New Roman" w:hAnsi="Times New Roman" w:cs="Times New Roman" w:eastAsiaTheme="minorEastAsia"/>
          <w:color w:val="000000"/>
          <w:lang w:val="de-DE"/>
        </w:rPr>
      </w:pPr>
      <w:r>
        <w:rPr>
          <w:rFonts w:hint="eastAsia" w:ascii="Times New Roman" w:hAnsi="Times New Roman" w:cs="Times New Roman" w:eastAsiaTheme="minorEastAsia"/>
          <w:color w:val="000000"/>
          <w:lang w:val="de-DE"/>
        </w:rPr>
        <w:t>Cdc42调节胰岛β细胞增殖和胰岛素分泌的机制研究。</w:t>
      </w:r>
      <w:r>
        <w:rPr>
          <w:rFonts w:ascii="Times New Roman" w:hAnsi="Times New Roman" w:cs="Times New Roman" w:eastAsiaTheme="minorEastAsia"/>
          <w:color w:val="000000"/>
          <w:lang w:val="de-DE"/>
        </w:rPr>
        <w:t>项目编号31660287</w:t>
      </w:r>
      <w:r>
        <w:rPr>
          <w:rFonts w:hint="eastAsia" w:ascii="Times New Roman" w:hAnsi="Times New Roman" w:cs="Times New Roman" w:eastAsiaTheme="minorEastAsia"/>
          <w:color w:val="000000"/>
          <w:lang w:val="de-DE"/>
        </w:rPr>
        <w:t>，</w:t>
      </w:r>
      <w:r>
        <w:rPr>
          <w:rFonts w:hint="eastAsia" w:ascii="Times New Roman" w:hAnsi="Times New Roman" w:cs="Times New Roman" w:eastAsiaTheme="minorEastAsia"/>
          <w:b/>
          <w:bCs/>
          <w:color w:val="000000"/>
          <w:lang w:val="de-DE"/>
        </w:rPr>
        <w:t>国家自然科学基金项目</w:t>
      </w:r>
      <w:r>
        <w:rPr>
          <w:rFonts w:hint="eastAsia" w:ascii="Times New Roman" w:hAnsi="Times New Roman" w:cs="Times New Roman" w:eastAsiaTheme="minorEastAsia"/>
          <w:color w:val="000000"/>
          <w:lang w:val="de-DE"/>
        </w:rPr>
        <w:t>，2017年1月至2020年12月，项目经费40万，主持</w:t>
      </w:r>
      <w:r>
        <w:rPr>
          <w:rFonts w:ascii="Times New Roman" w:hAnsi="Times New Roman" w:cs="Times New Roman" w:eastAsiaTheme="minorEastAsia"/>
          <w:color w:val="000000"/>
          <w:lang w:val="de-DE"/>
        </w:rPr>
        <w:t>。</w:t>
      </w:r>
    </w:p>
    <w:p>
      <w:pPr>
        <w:widowControl/>
        <w:numPr>
          <w:ilvl w:val="0"/>
          <w:numId w:val="2"/>
        </w:numPr>
        <w:spacing w:line="276" w:lineRule="auto"/>
        <w:ind w:left="425" w:leftChars="0" w:hanging="425" w:firstLineChars="0"/>
        <w:rPr>
          <w:rFonts w:hint="eastAsia" w:ascii="Times New Roman" w:hAnsi="Times New Roman" w:cs="Times New Roman" w:eastAsiaTheme="minorEastAsia"/>
          <w:color w:val="000000"/>
          <w:lang w:val="de-DE"/>
        </w:rPr>
      </w:pPr>
      <w:bookmarkStart w:id="5" w:name="_Hlk58149094"/>
      <w:r>
        <w:rPr>
          <w:rFonts w:ascii="Times New Roman" w:hAnsi="Times New Roman" w:cs="Times New Roman" w:eastAsiaTheme="minorEastAsia"/>
          <w:color w:val="000000"/>
          <w:lang w:val="de-DE"/>
        </w:rPr>
        <w:t>MicroRNA-29a调控IL-13介导的转录因子YY1在肺癌侵袭转移中的作用及机制研究。项目编号20161BAB205204，江西省自然科学基金项目，2016年1月至2018年12月</w:t>
      </w:r>
      <w:bookmarkEnd w:id="5"/>
      <w:r>
        <w:rPr>
          <w:rFonts w:ascii="Times New Roman" w:hAnsi="Times New Roman" w:cs="Times New Roman" w:eastAsiaTheme="minorEastAsia"/>
          <w:color w:val="000000"/>
          <w:lang w:val="de-DE"/>
        </w:rPr>
        <w:t>，项目经费7万，主持。</w:t>
      </w:r>
    </w:p>
    <w:p>
      <w:pPr>
        <w:widowControl/>
        <w:numPr>
          <w:ilvl w:val="0"/>
          <w:numId w:val="2"/>
        </w:numPr>
        <w:spacing w:line="276" w:lineRule="auto"/>
        <w:ind w:left="425" w:leftChars="0" w:hanging="425" w:firstLineChars="0"/>
        <w:rPr>
          <w:rFonts w:hint="eastAsia" w:ascii="Times New Roman" w:hAnsi="Times New Roman" w:cs="Times New Roman" w:eastAsiaTheme="minorEastAsia"/>
          <w:color w:val="000000"/>
          <w:lang w:val="de-DE" w:eastAsia="zh-CN"/>
        </w:rPr>
      </w:pPr>
      <w:r>
        <w:rPr>
          <w:rFonts w:hint="eastAsia" w:ascii="Times New Roman" w:hAnsi="Times New Roman" w:cs="Times New Roman" w:eastAsiaTheme="minorEastAsia"/>
          <w:color w:val="000000"/>
          <w:lang w:val="de-DE"/>
        </w:rPr>
        <w:t>IL-13介导的IL-13Rα2调控心脏纤维化TGF-β表达与胶原蛋白生成的分子机制研究，</w:t>
      </w:r>
      <w:r>
        <w:rPr>
          <w:rFonts w:ascii="Times New Roman" w:hAnsi="Times New Roman" w:cs="Times New Roman" w:eastAsiaTheme="minorEastAsia"/>
          <w:color w:val="000000"/>
          <w:lang w:val="de-DE"/>
        </w:rPr>
        <w:t>项目编号</w:t>
      </w:r>
      <w:r>
        <w:rPr>
          <w:rFonts w:hint="eastAsia" w:ascii="Times New Roman" w:hAnsi="Times New Roman" w:cs="Times New Roman" w:eastAsiaTheme="minorEastAsia"/>
          <w:color w:val="000000"/>
          <w:lang w:val="de-DE"/>
        </w:rPr>
        <w:t>81200069，</w:t>
      </w:r>
      <w:r>
        <w:rPr>
          <w:rFonts w:hint="eastAsia" w:ascii="Times New Roman" w:hAnsi="Times New Roman" w:cs="Times New Roman" w:eastAsiaTheme="minorEastAsia"/>
          <w:b/>
          <w:bCs/>
          <w:color w:val="000000"/>
          <w:lang w:val="de-DE"/>
        </w:rPr>
        <w:t>国家自然科学基金项目</w:t>
      </w:r>
      <w:r>
        <w:rPr>
          <w:rFonts w:hint="eastAsia" w:ascii="Times New Roman" w:hAnsi="Times New Roman" w:cs="Times New Roman" w:eastAsiaTheme="minorEastAsia"/>
          <w:color w:val="000000"/>
          <w:lang w:val="de-DE"/>
        </w:rPr>
        <w:t>，2013年1月至2015年12月，项目经费23万，主持</w:t>
      </w:r>
      <w:r>
        <w:rPr>
          <w:rFonts w:hint="eastAsia" w:ascii="Times New Roman" w:hAnsi="Times New Roman" w:cs="Times New Roman" w:eastAsiaTheme="minorEastAsia"/>
          <w:color w:val="000000"/>
          <w:lang w:val="de-DE" w:eastAsia="zh-CN"/>
        </w:rPr>
        <w:t>。</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rPr>
        <w:t>Li Y</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rPr>
        <w:t>, Li M</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rPr>
        <w:t>, Su K, Zong S, Zhang H</w:t>
      </w:r>
      <w:r>
        <w:rPr>
          <w:rFonts w:hint="default" w:ascii="Times New Roman" w:hAnsi="Times New Roman" w:eastAsia="楷体_GB2312" w:cs="Times New Roman"/>
          <w:b/>
          <w:bCs/>
          <w:i/>
          <w:szCs w:val="21"/>
          <w:u w:val="none"/>
        </w:rPr>
        <w:t>*</w:t>
      </w:r>
      <w:r>
        <w:rPr>
          <w:rFonts w:hint="default" w:ascii="Times New Roman" w:hAnsi="Times New Roman" w:eastAsia="楷体_GB2312" w:cs="Times New Roman"/>
          <w:szCs w:val="21"/>
        </w:rPr>
        <w:t xml:space="preserve">, </w:t>
      </w:r>
      <w:r>
        <w:rPr>
          <w:rFonts w:hint="default" w:ascii="Times New Roman" w:hAnsi="Times New Roman" w:cs="Times New Roman"/>
          <w:b/>
          <w:bCs/>
          <w:i/>
          <w:szCs w:val="21"/>
          <w:u w:val="single"/>
        </w:rPr>
        <w:t>Xiong LX</w:t>
      </w:r>
      <w:r>
        <w:rPr>
          <w:rFonts w:hint="default" w:ascii="Times New Roman" w:hAnsi="Times New Roman" w:eastAsia="楷体_GB2312" w:cs="Times New Roman"/>
          <w:b/>
          <w:bCs/>
          <w:i/>
          <w:szCs w:val="21"/>
          <w:u w:val="single"/>
        </w:rPr>
        <w:t>(*)</w:t>
      </w:r>
      <w:r>
        <w:rPr>
          <w:rFonts w:hint="default" w:ascii="Times New Roman" w:hAnsi="Times New Roman" w:eastAsia="楷体_GB2312" w:cs="Times New Roman"/>
          <w:szCs w:val="21"/>
        </w:rPr>
        <w:t xml:space="preserve">. Pre-metastatic niche: from revealing the molecular and cellular mechanisms to the clinical applications in breast cancer metastasis. Theranostics 2023; 13(7):2301-2318. doi:10.7150/thno.82700. </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 xml:space="preserve">https://www.thno.org/v13p2301.htm </w:t>
      </w:r>
      <w:r>
        <w:rPr>
          <w:rFonts w:hint="default" w:ascii="Times New Roman" w:hAnsi="Times New Roman" w:eastAsia="楷体_GB2312" w:cs="Times New Roman"/>
          <w:b/>
          <w:szCs w:val="21"/>
        </w:rPr>
        <w:t>(SCI期刊论文，</w:t>
      </w:r>
      <w:r>
        <w:rPr>
          <w:rFonts w:hint="default" w:ascii="Times New Roman" w:hAnsi="Times New Roman" w:eastAsia="楷体_GB2312" w:cs="Times New Roman"/>
          <w:b/>
          <w:szCs w:val="21"/>
          <w:lang w:val="en-US" w:eastAsia="zh-CN"/>
        </w:rPr>
        <w:t>一</w:t>
      </w:r>
      <w:r>
        <w:rPr>
          <w:rFonts w:hint="default" w:ascii="Times New Roman" w:hAnsi="Times New Roman" w:eastAsia="楷体_GB2312" w:cs="Times New Roman"/>
          <w:b/>
          <w:szCs w:val="21"/>
        </w:rPr>
        <w:t>区</w:t>
      </w:r>
      <w:r>
        <w:rPr>
          <w:rFonts w:hint="default" w:ascii="Times New Roman" w:hAnsi="Times New Roman" w:eastAsia="楷体_GB2312" w:cs="Times New Roman"/>
          <w:b/>
          <w:szCs w:val="21"/>
          <w:lang w:val="en-US" w:eastAsia="zh-CN"/>
        </w:rPr>
        <w:t>Top</w:t>
      </w:r>
      <w:r>
        <w:rPr>
          <w:rFonts w:hint="default" w:ascii="Times New Roman" w:hAnsi="Times New Roman" w:eastAsia="楷体_GB2312" w:cs="Times New Roman"/>
          <w:b/>
          <w:szCs w:val="21"/>
        </w:rPr>
        <w:t>，IF</w:t>
      </w:r>
      <w:r>
        <w:rPr>
          <w:rFonts w:hint="default" w:ascii="Times New Roman" w:hAnsi="Times New Roman" w:eastAsia="楷体_GB2312" w:cs="Times New Roman"/>
          <w:b/>
          <w:szCs w:val="21"/>
          <w:lang w:val="en-US" w:eastAsia="zh-CN"/>
        </w:rPr>
        <w:t>11.6</w:t>
      </w:r>
      <w:r>
        <w:rPr>
          <w:rFonts w:hint="default" w:ascii="Times New Roman" w:hAnsi="Times New Roman" w:eastAsia="楷体_GB2312" w:cs="Times New Roman"/>
          <w:b/>
          <w:szCs w:val="21"/>
        </w:rPr>
        <w:t>)</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lang w:val="en-US" w:eastAsia="zh-CN"/>
        </w:rPr>
        <w:t>Wang Y</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Li Y</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xml:space="preserve">, Zhong J, Li M, Zhou Y, Lin Q, Zong S, Luo W, Wang J, Wang K, Wang J, </w:t>
      </w:r>
      <w:r>
        <w:rPr>
          <w:rFonts w:hint="default" w:ascii="Times New Roman" w:hAnsi="Times New Roman" w:eastAsia="宋体" w:cs="Times New Roman"/>
          <w:b/>
          <w:bCs/>
          <w:i/>
          <w:szCs w:val="21"/>
          <w:u w:val="single"/>
          <w:lang w:val="en-US" w:eastAsia="zh-CN"/>
        </w:rPr>
        <w:t>Xiong L</w:t>
      </w:r>
      <w:r>
        <w:rPr>
          <w:rFonts w:hint="default" w:ascii="Times New Roman" w:hAnsi="Times New Roman" w:eastAsia="楷体_GB2312" w:cs="Times New Roman"/>
          <w:b/>
          <w:bCs/>
          <w:i/>
          <w:szCs w:val="21"/>
          <w:u w:val="single"/>
        </w:rPr>
        <w:t>(*)</w:t>
      </w:r>
      <w:r>
        <w:rPr>
          <w:rFonts w:hint="default" w:ascii="Times New Roman" w:hAnsi="Times New Roman" w:eastAsia="楷体_GB2312" w:cs="Times New Roman"/>
          <w:szCs w:val="21"/>
          <w:lang w:val="en-US" w:eastAsia="zh-CN"/>
        </w:rPr>
        <w:t>. Tumor-derived Cav-1 promotes pre-metastatic niche formation and lung metastasis in breast cancer. Theranostics 2023; 13(6):1684-1697. doi:10.7150/thno.79250.</w:t>
      </w:r>
      <w:r>
        <w:rPr>
          <w:rFonts w:hint="default" w:ascii="Times New Roman" w:hAnsi="Times New Roman" w:eastAsia="楷体_GB2312" w:cs="Times New Roman"/>
          <w:b/>
          <w:szCs w:val="21"/>
        </w:rPr>
        <w:t>(SCI期刊论文，</w:t>
      </w:r>
      <w:r>
        <w:rPr>
          <w:rFonts w:hint="default" w:ascii="Times New Roman" w:hAnsi="Times New Roman" w:eastAsia="楷体_GB2312" w:cs="Times New Roman"/>
          <w:b/>
          <w:szCs w:val="21"/>
          <w:lang w:val="en-US" w:eastAsia="zh-CN"/>
        </w:rPr>
        <w:t>一</w:t>
      </w:r>
      <w:r>
        <w:rPr>
          <w:rFonts w:hint="default" w:ascii="Times New Roman" w:hAnsi="Times New Roman" w:eastAsia="楷体_GB2312" w:cs="Times New Roman"/>
          <w:b/>
          <w:szCs w:val="21"/>
        </w:rPr>
        <w:t>区</w:t>
      </w:r>
      <w:r>
        <w:rPr>
          <w:rFonts w:hint="default" w:ascii="Times New Roman" w:hAnsi="Times New Roman" w:eastAsia="楷体_GB2312" w:cs="Times New Roman"/>
          <w:b/>
          <w:szCs w:val="21"/>
          <w:lang w:val="en-US" w:eastAsia="zh-CN"/>
        </w:rPr>
        <w:t>Top</w:t>
      </w:r>
      <w:r>
        <w:rPr>
          <w:rFonts w:hint="default" w:ascii="Times New Roman" w:hAnsi="Times New Roman" w:eastAsia="楷体_GB2312" w:cs="Times New Roman"/>
          <w:b/>
          <w:szCs w:val="21"/>
        </w:rPr>
        <w:t>，IF</w:t>
      </w:r>
      <w:r>
        <w:rPr>
          <w:rFonts w:hint="default" w:ascii="Times New Roman" w:hAnsi="Times New Roman" w:eastAsia="楷体_GB2312" w:cs="Times New Roman"/>
          <w:b/>
          <w:szCs w:val="21"/>
          <w:lang w:val="en-US" w:eastAsia="zh-CN"/>
        </w:rPr>
        <w:t>11.6</w:t>
      </w:r>
      <w:r>
        <w:rPr>
          <w:rFonts w:hint="default" w:ascii="Times New Roman" w:hAnsi="Times New Roman" w:eastAsia="楷体_GB2312" w:cs="Times New Roman"/>
          <w:b/>
          <w:szCs w:val="21"/>
        </w:rPr>
        <w:t>)</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lang w:val="en-US" w:eastAsia="zh-CN"/>
        </w:rPr>
        <w:t>Zhong JP</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Zong SW</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xml:space="preserve">, Wang JY, Feng MR, Wang J, Zhang HY, </w:t>
      </w:r>
      <w:r>
        <w:rPr>
          <w:rFonts w:hint="default" w:ascii="Times New Roman" w:hAnsi="Times New Roman" w:eastAsia="宋体" w:cs="Times New Roman"/>
          <w:b/>
          <w:bCs/>
          <w:i/>
          <w:szCs w:val="21"/>
          <w:u w:val="single"/>
          <w:lang w:val="en-US" w:eastAsia="zh-CN"/>
        </w:rPr>
        <w:t>Xiong L(*)</w:t>
      </w:r>
      <w:r>
        <w:rPr>
          <w:rFonts w:hint="default" w:ascii="Times New Roman" w:hAnsi="Times New Roman" w:eastAsia="楷体_GB2312" w:cs="Times New Roman"/>
          <w:szCs w:val="21"/>
          <w:lang w:val="en-US" w:eastAsia="zh-CN"/>
        </w:rPr>
        <w:t xml:space="preserve">. Role of neutrophils on cancer cells and other immune cells in the tumor microenvironment. </w:t>
      </w:r>
      <w:r>
        <w:rPr>
          <w:rFonts w:hint="default" w:ascii="Times New Roman" w:hAnsi="Times New Roman" w:eastAsia="楷体_GB2312" w:cs="Times New Roman"/>
          <w:szCs w:val="21"/>
        </w:rPr>
        <w:t>BBA - Molecular Cell Research</w:t>
      </w:r>
      <w:r>
        <w:rPr>
          <w:rFonts w:hint="default" w:ascii="Times New Roman" w:hAnsi="Times New Roman" w:eastAsia="楷体_GB2312" w:cs="Times New Roman"/>
          <w:szCs w:val="21"/>
          <w:lang w:val="en-US" w:eastAsia="zh-CN"/>
        </w:rPr>
        <w:t>, 2023; 1870(7): Article 119493.</w:t>
      </w:r>
      <w:r>
        <w:rPr>
          <w:rFonts w:hint="default" w:ascii="Times New Roman" w:hAnsi="Times New Roman" w:eastAsia="楷体_GB2312" w:cs="Times New Roman"/>
          <w:b/>
          <w:bCs/>
          <w:szCs w:val="21"/>
        </w:rPr>
        <w:t>(SCI期刊论文，二区，IF</w:t>
      </w:r>
      <w:r>
        <w:rPr>
          <w:rFonts w:hint="default" w:ascii="Times New Roman" w:hAnsi="Times New Roman" w:eastAsia="楷体_GB2312" w:cs="Times New Roman"/>
          <w:b/>
          <w:bCs/>
          <w:szCs w:val="21"/>
          <w:lang w:val="en-US" w:eastAsia="zh-CN"/>
        </w:rPr>
        <w:t>5.01</w:t>
      </w:r>
      <w:r>
        <w:rPr>
          <w:rFonts w:hint="default" w:ascii="Times New Roman" w:hAnsi="Times New Roman" w:eastAsia="楷体_GB2312" w:cs="Times New Roman"/>
          <w:b/>
          <w:bCs/>
          <w:szCs w:val="21"/>
        </w:rPr>
        <w:t>)</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rPr>
        <w:t>Chen</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X</w:t>
      </w:r>
      <w:r>
        <w:rPr>
          <w:rFonts w:hint="default" w:ascii="Times New Roman" w:hAnsi="Times New Roman" w:eastAsia="楷体_GB2312" w:cs="Times New Roman"/>
          <w:szCs w:val="21"/>
          <w:lang w:val="en-US" w:eastAsia="zh-CN"/>
        </w:rPr>
        <w:t>Y#</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Li</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Y</w:t>
      </w:r>
      <w:r>
        <w:rPr>
          <w:rFonts w:hint="default" w:ascii="Times New Roman" w:hAnsi="Times New Roman" w:eastAsia="楷体_GB2312" w:cs="Times New Roman"/>
          <w:szCs w:val="21"/>
          <w:lang w:val="en-US" w:eastAsia="zh-CN"/>
        </w:rPr>
        <w:t>Q#</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Li</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M,</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Xie</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Y</w:t>
      </w:r>
      <w:r>
        <w:rPr>
          <w:rFonts w:hint="default" w:ascii="Times New Roman" w:hAnsi="Times New Roman" w:eastAsia="楷体_GB2312" w:cs="Times New Roman"/>
          <w:szCs w:val="21"/>
          <w:lang w:val="en-US" w:eastAsia="zh-CN"/>
        </w:rPr>
        <w:t>J</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Wang</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K</w:t>
      </w:r>
      <w:r>
        <w:rPr>
          <w:rFonts w:hint="default" w:ascii="Times New Roman" w:hAnsi="Times New Roman" w:eastAsia="楷体_GB2312" w:cs="Times New Roman"/>
          <w:szCs w:val="21"/>
          <w:lang w:val="en-US" w:eastAsia="zh-CN"/>
        </w:rPr>
        <w:t>Q</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Zhang</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L</w:t>
      </w:r>
      <w:r>
        <w:rPr>
          <w:rFonts w:hint="default" w:ascii="Times New Roman" w:hAnsi="Times New Roman" w:eastAsia="楷体_GB2312" w:cs="Times New Roman"/>
          <w:szCs w:val="21"/>
          <w:lang w:val="en-US" w:eastAsia="zh-CN"/>
        </w:rPr>
        <w:t>F</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Zou</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Z</w:t>
      </w:r>
      <w:r>
        <w:rPr>
          <w:rFonts w:hint="default" w:ascii="Times New Roman" w:hAnsi="Times New Roman" w:eastAsia="楷体_GB2312" w:cs="Times New Roman"/>
          <w:szCs w:val="21"/>
          <w:lang w:val="en-US" w:eastAsia="zh-CN"/>
        </w:rPr>
        <w:t>L</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w:t>
      </w:r>
      <w:r>
        <w:rPr>
          <w:rFonts w:hint="default" w:ascii="Times New Roman" w:hAnsi="Times New Roman" w:eastAsia="宋体" w:cs="Times New Roman"/>
          <w:b/>
          <w:bCs/>
          <w:i/>
          <w:szCs w:val="21"/>
          <w:u w:val="single"/>
          <w:lang w:val="en-US" w:eastAsia="zh-CN"/>
        </w:rPr>
        <w:t>Xiong L(*)</w:t>
      </w:r>
      <w:r>
        <w:rPr>
          <w:rFonts w:hint="default" w:ascii="Times New Roman" w:hAnsi="Times New Roman" w:eastAsia="楷体_GB2312" w:cs="Times New Roman"/>
          <w:szCs w:val="21"/>
          <w:lang w:val="en-US" w:eastAsia="zh-CN"/>
        </w:rPr>
        <w:t xml:space="preserve">. </w:t>
      </w:r>
      <w:r>
        <w:rPr>
          <w:rFonts w:hint="default" w:ascii="Times New Roman" w:hAnsi="Times New Roman" w:eastAsia="楷体_GB2312" w:cs="Times New Roman"/>
          <w:szCs w:val="21"/>
        </w:rPr>
        <w:t>Exosomal miRNAs assist in the crosstalk between tumor cells and immune cells and its potential therapeutics</w:t>
      </w:r>
      <w:r>
        <w:rPr>
          <w:rFonts w:hint="default" w:ascii="Times New Roman" w:hAnsi="Times New Roman" w:eastAsia="楷体_GB2312" w:cs="Times New Roman"/>
          <w:szCs w:val="21"/>
          <w:lang w:val="en-US" w:eastAsia="zh-CN"/>
        </w:rPr>
        <w:t xml:space="preserve">. Life Sciences329 (2023) 121934. </w:t>
      </w:r>
      <w:r>
        <w:rPr>
          <w:rFonts w:hint="default" w:ascii="Times New Roman" w:hAnsi="Times New Roman" w:eastAsia="楷体_GB2312" w:cs="Times New Roman"/>
          <w:szCs w:val="21"/>
          <w:lang w:val="en-US" w:eastAsia="zh-CN"/>
        </w:rPr>
        <w:fldChar w:fldCharType="begin"/>
      </w:r>
      <w:r>
        <w:rPr>
          <w:rFonts w:hint="default" w:ascii="Times New Roman" w:hAnsi="Times New Roman" w:eastAsia="楷体_GB2312" w:cs="Times New Roman"/>
          <w:szCs w:val="21"/>
          <w:lang w:val="en-US" w:eastAsia="zh-CN"/>
        </w:rPr>
        <w:instrText xml:space="preserve"> HYPERLINK "https://doi.org/10.1016/j.lfs.2023.121934" \o "Persistent link using digital object identifier" \t "https://www.sciencedirect.com/science/article/abs/pii/_blank" </w:instrText>
      </w:r>
      <w:r>
        <w:rPr>
          <w:rFonts w:hint="default" w:ascii="Times New Roman" w:hAnsi="Times New Roman" w:eastAsia="楷体_GB2312" w:cs="Times New Roman"/>
          <w:szCs w:val="21"/>
          <w:lang w:val="en-US" w:eastAsia="zh-CN"/>
        </w:rPr>
        <w:fldChar w:fldCharType="separate"/>
      </w:r>
      <w:r>
        <w:rPr>
          <w:rFonts w:hint="default" w:ascii="Times New Roman" w:hAnsi="Times New Roman" w:eastAsia="楷体_GB2312" w:cs="Times New Roman"/>
          <w:szCs w:val="21"/>
          <w:lang w:val="en-US" w:eastAsia="zh-CN"/>
        </w:rPr>
        <w:t>doi: 10.1016/j.lfs.2023.121934</w:t>
      </w:r>
      <w:r>
        <w:rPr>
          <w:rFonts w:hint="default" w:ascii="Times New Roman" w:hAnsi="Times New Roman" w:eastAsia="楷体_GB2312" w:cs="Times New Roman"/>
          <w:szCs w:val="21"/>
          <w:lang w:val="en-US" w:eastAsia="zh-CN"/>
        </w:rPr>
        <w:fldChar w:fldCharType="end"/>
      </w:r>
      <w:r>
        <w:rPr>
          <w:rFonts w:hint="default" w:ascii="Times New Roman" w:hAnsi="Times New Roman" w:eastAsia="楷体_GB2312" w:cs="Times New Roman"/>
          <w:b/>
          <w:bCs/>
          <w:szCs w:val="21"/>
        </w:rPr>
        <w:t>(SCI期刊论文，二区，IF</w:t>
      </w:r>
      <w:r>
        <w:rPr>
          <w:rFonts w:hint="default" w:ascii="Times New Roman" w:hAnsi="Times New Roman" w:eastAsia="楷体_GB2312" w:cs="Times New Roman"/>
          <w:b/>
          <w:bCs/>
          <w:szCs w:val="21"/>
          <w:lang w:val="en-US" w:eastAsia="zh-CN"/>
        </w:rPr>
        <w:t>6.1</w:t>
      </w:r>
      <w:r>
        <w:rPr>
          <w:rFonts w:hint="default" w:ascii="Times New Roman" w:hAnsi="Times New Roman" w:eastAsia="楷体_GB2312" w:cs="Times New Roman"/>
          <w:b/>
          <w:bCs/>
          <w:szCs w:val="21"/>
        </w:rPr>
        <w:t>)</w:t>
      </w:r>
      <w:bookmarkStart w:id="10" w:name="_GoBack"/>
      <w:bookmarkEnd w:id="10"/>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lang w:val="en-US" w:eastAsia="zh-CN"/>
        </w:rPr>
        <w:t>Huang QY</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Wu LY</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Wang Yi</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xml:space="preserve">, Kong XY, Xiao XH, Huang QY, Li M, Zhai YJ, SHi FX, Zhao RC, Zhong JP, </w:t>
      </w:r>
      <w:r>
        <w:rPr>
          <w:rFonts w:hint="default" w:ascii="Times New Roman" w:hAnsi="Times New Roman" w:cs="Times New Roman"/>
          <w:b/>
          <w:bCs/>
          <w:i/>
          <w:szCs w:val="21"/>
          <w:u w:val="single"/>
        </w:rPr>
        <w:t>Xiong LX</w:t>
      </w:r>
      <w:r>
        <w:rPr>
          <w:rFonts w:hint="default" w:ascii="Times New Roman" w:hAnsi="Times New Roman" w:eastAsia="楷体_GB2312" w:cs="Times New Roman"/>
          <w:b/>
          <w:bCs/>
          <w:i/>
          <w:szCs w:val="21"/>
          <w:u w:val="single"/>
        </w:rPr>
        <w:t>(*)</w:t>
      </w:r>
      <w:r>
        <w:rPr>
          <w:rFonts w:hint="default" w:ascii="Times New Roman" w:hAnsi="Times New Roman" w:eastAsia="宋体" w:cs="Times New Roman"/>
          <w:szCs w:val="21"/>
          <w:lang w:val="en-US" w:eastAsia="zh-CN"/>
        </w:rPr>
        <w:t xml:space="preserve">. Caveolin-1-deficient fibroblasts promote migration, invasion, and stemness via activating the TGF-β/Smad signaling pathway in breast cancer cells. Acta Biochimica et Biophysica Sinica, 2022, 54(11): f page-l page. </w:t>
      </w:r>
      <w:r>
        <w:rPr>
          <w:rFonts w:hint="default" w:ascii="Times New Roman" w:hAnsi="Times New Roman" w:eastAsia="宋体" w:cs="Times New Roman"/>
          <w:szCs w:val="21"/>
          <w:lang w:val="en-US" w:eastAsia="zh-CN"/>
        </w:rPr>
        <w:fldChar w:fldCharType="begin"/>
      </w:r>
      <w:r>
        <w:rPr>
          <w:rFonts w:hint="default" w:ascii="Times New Roman" w:hAnsi="Times New Roman" w:eastAsia="宋体" w:cs="Times New Roman"/>
          <w:szCs w:val="21"/>
          <w:lang w:val="en-US" w:eastAsia="zh-CN"/>
        </w:rPr>
        <w:instrText xml:space="preserve"> HYPERLINK "https://doi.org/10.3724/abbs.2022150" \t "https://www.sciengine.com/ABBS/doi/10.3724/_blank" </w:instrText>
      </w:r>
      <w:r>
        <w:rPr>
          <w:rFonts w:hint="default" w:ascii="Times New Roman" w:hAnsi="Times New Roman" w:eastAsia="宋体" w:cs="Times New Roman"/>
          <w:szCs w:val="21"/>
          <w:lang w:val="en-US" w:eastAsia="zh-CN"/>
        </w:rPr>
        <w:fldChar w:fldCharType="separate"/>
      </w:r>
      <w:r>
        <w:rPr>
          <w:rFonts w:hint="default" w:ascii="Times New Roman" w:hAnsi="Times New Roman" w:eastAsia="宋体" w:cs="Times New Roman"/>
          <w:szCs w:val="21"/>
          <w:lang w:val="en-US" w:eastAsia="zh-CN"/>
        </w:rPr>
        <w:t>doi: 10.3724/abbs.2022150</w:t>
      </w:r>
      <w:r>
        <w:rPr>
          <w:rFonts w:hint="default" w:ascii="Times New Roman" w:hAnsi="Times New Roman" w:eastAsia="宋体" w:cs="Times New Roman"/>
          <w:szCs w:val="21"/>
          <w:lang w:val="en-US" w:eastAsia="zh-CN"/>
        </w:rPr>
        <w:fldChar w:fldCharType="end"/>
      </w:r>
      <w:r>
        <w:rPr>
          <w:rFonts w:hint="default" w:ascii="Times New Roman" w:hAnsi="Times New Roman" w:eastAsia="楷体_GB2312" w:cs="Times New Roman"/>
          <w:b/>
          <w:szCs w:val="21"/>
        </w:rPr>
        <w:t>(SCI期刊论文，二区，IF</w:t>
      </w:r>
      <w:r>
        <w:rPr>
          <w:rFonts w:hint="default" w:ascii="Times New Roman" w:hAnsi="Times New Roman" w:eastAsia="楷体_GB2312" w:cs="Times New Roman"/>
          <w:b/>
          <w:szCs w:val="21"/>
          <w:lang w:val="en-US" w:eastAsia="zh-CN"/>
        </w:rPr>
        <w:t>3.848</w:t>
      </w:r>
      <w:r>
        <w:rPr>
          <w:rFonts w:hint="default" w:ascii="Times New Roman" w:hAnsi="Times New Roman" w:eastAsia="楷体_GB2312" w:cs="Times New Roman"/>
          <w:b/>
          <w:szCs w:val="21"/>
        </w:rPr>
        <w:t>)</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lang w:val="en-US" w:eastAsia="zh-CN"/>
        </w:rPr>
        <w:t>Shi FX</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Chen XY</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Wang Yi</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lang w:val="en-US" w:eastAsia="zh-CN"/>
        </w:rPr>
        <w:t xml:space="preserve">, Xie YJ, Zhong JP, Su KT, Li M, Li YQ, Lin Q, Zhou YJ, Wang J, </w:t>
      </w:r>
      <w:r>
        <w:rPr>
          <w:rFonts w:hint="default" w:ascii="Times New Roman" w:hAnsi="Times New Roman" w:cs="Times New Roman"/>
          <w:b/>
          <w:bCs/>
          <w:i/>
          <w:szCs w:val="21"/>
          <w:u w:val="single"/>
        </w:rPr>
        <w:t>Xiong LX</w:t>
      </w:r>
      <w:r>
        <w:rPr>
          <w:rFonts w:hint="default" w:ascii="Times New Roman" w:hAnsi="Times New Roman" w:eastAsia="楷体_GB2312" w:cs="Times New Roman"/>
          <w:b/>
          <w:bCs/>
          <w:i/>
          <w:szCs w:val="21"/>
          <w:u w:val="single"/>
        </w:rPr>
        <w:t>(*)</w:t>
      </w:r>
      <w:r>
        <w:rPr>
          <w:rFonts w:hint="default" w:ascii="Times New Roman" w:hAnsi="Times New Roman" w:eastAsia="宋体" w:cs="Times New Roman"/>
          <w:szCs w:val="21"/>
          <w:lang w:val="en-US" w:eastAsia="zh-CN"/>
        </w:rPr>
        <w:t xml:space="preserve">. HOTAIR/miR-203/CAV1 Crosstalk Inflfluences Proliferation, Migration, and Invasion in the Breast Cancer Cell. </w:t>
      </w:r>
      <w:r>
        <w:rPr>
          <w:rFonts w:hint="default" w:ascii="Times New Roman" w:hAnsi="Times New Roman" w:cs="Times New Roman"/>
          <w:lang w:val="en-US" w:eastAsia="zh-CN"/>
        </w:rPr>
        <w:t>I</w:t>
      </w:r>
      <w:r>
        <w:rPr>
          <w:rFonts w:hint="default" w:ascii="Times New Roman" w:hAnsi="Times New Roman" w:eastAsia="楷体_GB2312" w:cs="Times New Roman"/>
          <w:szCs w:val="21"/>
        </w:rPr>
        <w:t>nt. J. Mol. Sci.202</w:t>
      </w:r>
      <w:r>
        <w:rPr>
          <w:rFonts w:hint="default" w:ascii="Times New Roman" w:hAnsi="Times New Roman" w:eastAsia="楷体_GB2312" w:cs="Times New Roman"/>
          <w:szCs w:val="21"/>
          <w:lang w:val="en-US" w:eastAsia="zh-CN"/>
        </w:rPr>
        <w:t>2</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23, 11755. doi: 10.3390/ijms231911755</w:t>
      </w:r>
      <w:r>
        <w:rPr>
          <w:rFonts w:hint="default" w:ascii="Times New Roman" w:hAnsi="Times New Roman" w:eastAsia="楷体_GB2312" w:cs="Times New Roman"/>
          <w:b/>
          <w:szCs w:val="21"/>
        </w:rPr>
        <w:t>(SCI期刊论文，二区，IF4.183)</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cs="Times New Roman"/>
        </w:rPr>
        <w:t>Guo</w:t>
      </w:r>
      <w:r>
        <w:rPr>
          <w:rFonts w:hint="default" w:ascii="Times New Roman" w:hAnsi="Times New Roman" w:cs="Times New Roman"/>
          <w:lang w:val="en-US" w:eastAsia="zh-CN"/>
        </w:rPr>
        <w:t xml:space="preserve"> </w:t>
      </w:r>
      <w:r>
        <w:rPr>
          <w:rFonts w:hint="default" w:ascii="Times New Roman" w:hAnsi="Times New Roman" w:cs="Times New Roman"/>
        </w:rPr>
        <w:t>Y</w:t>
      </w:r>
      <w:bookmarkStart w:id="6" w:name="OLE_LINK83"/>
      <w:r>
        <w:rPr>
          <w:rFonts w:hint="default" w:ascii="Times New Roman" w:hAnsi="Times New Roman" w:cs="Times New Roman"/>
          <w:lang w:val="en-US" w:eastAsia="zh-CN"/>
        </w:rPr>
        <w:t>L</w:t>
      </w:r>
      <w:r>
        <w:rPr>
          <w:rFonts w:hint="default" w:ascii="Times New Roman" w:hAnsi="Times New Roman" w:cs="Times New Roman"/>
          <w:vertAlign w:val="superscript"/>
          <w:lang w:val="en-US" w:eastAsia="zh-CN"/>
        </w:rPr>
        <w:t>#</w:t>
      </w:r>
      <w:r>
        <w:rPr>
          <w:rFonts w:hint="default" w:ascii="Times New Roman" w:hAnsi="Times New Roman" w:cs="Times New Roman"/>
        </w:rPr>
        <w:t>,</w:t>
      </w:r>
      <w:bookmarkEnd w:id="6"/>
      <w:r>
        <w:rPr>
          <w:rFonts w:hint="default" w:ascii="Times New Roman" w:hAnsi="Times New Roman" w:cs="Times New Roman"/>
        </w:rPr>
        <w:t xml:space="preserve"> Zhai</w:t>
      </w:r>
      <w:r>
        <w:rPr>
          <w:rFonts w:hint="default" w:ascii="Times New Roman" w:hAnsi="Times New Roman" w:cs="Times New Roman"/>
          <w:lang w:val="en-US" w:eastAsia="zh-CN"/>
        </w:rPr>
        <w:t xml:space="preserve"> </w:t>
      </w:r>
      <w:r>
        <w:rPr>
          <w:rFonts w:hint="default" w:ascii="Times New Roman" w:hAnsi="Times New Roman" w:cs="Times New Roman"/>
        </w:rPr>
        <w:t>Y</w:t>
      </w:r>
      <w:r>
        <w:rPr>
          <w:rFonts w:hint="default" w:ascii="Times New Roman" w:hAnsi="Times New Roman" w:cs="Times New Roman"/>
          <w:lang w:val="en-US" w:eastAsia="zh-CN"/>
        </w:rPr>
        <w:t>J</w:t>
      </w:r>
      <w:r>
        <w:rPr>
          <w:rFonts w:hint="default" w:ascii="Times New Roman" w:hAnsi="Times New Roman" w:cs="Times New Roman"/>
          <w:vertAlign w:val="superscript"/>
          <w:lang w:val="en-US" w:eastAsia="zh-CN"/>
        </w:rPr>
        <w:t>#</w:t>
      </w:r>
      <w:r>
        <w:rPr>
          <w:rFonts w:hint="default" w:ascii="Times New Roman" w:hAnsi="Times New Roman" w:cs="Times New Roman"/>
        </w:rPr>
        <w:t>, Wu</w:t>
      </w:r>
      <w:r>
        <w:rPr>
          <w:rFonts w:hint="default" w:ascii="Times New Roman" w:hAnsi="Times New Roman" w:cs="Times New Roman"/>
          <w:lang w:val="en-US" w:eastAsia="zh-CN"/>
        </w:rPr>
        <w:t xml:space="preserve"> </w:t>
      </w:r>
      <w:r>
        <w:rPr>
          <w:rFonts w:hint="default" w:ascii="Times New Roman" w:hAnsi="Times New Roman" w:cs="Times New Roman"/>
        </w:rPr>
        <w:t>L</w:t>
      </w:r>
      <w:r>
        <w:rPr>
          <w:rFonts w:hint="default" w:ascii="Times New Roman" w:hAnsi="Times New Roman" w:cs="Times New Roman"/>
          <w:lang w:val="en-US" w:eastAsia="zh-CN"/>
        </w:rPr>
        <w:t>Y</w:t>
      </w:r>
      <w:r>
        <w:rPr>
          <w:rFonts w:hint="default" w:ascii="Times New Roman" w:hAnsi="Times New Roman" w:cs="Times New Roman"/>
        </w:rPr>
        <w:t>, Wang</w:t>
      </w:r>
      <w:r>
        <w:rPr>
          <w:rFonts w:hint="default" w:ascii="Times New Roman" w:hAnsi="Times New Roman" w:cs="Times New Roman"/>
          <w:lang w:val="en-US" w:eastAsia="zh-CN"/>
        </w:rPr>
        <w:t xml:space="preserve"> </w:t>
      </w:r>
      <w:r>
        <w:rPr>
          <w:rFonts w:hint="default" w:ascii="Times New Roman" w:hAnsi="Times New Roman" w:cs="Times New Roman"/>
        </w:rPr>
        <w:t>Y</w:t>
      </w:r>
      <w:r>
        <w:rPr>
          <w:rFonts w:hint="default" w:ascii="Times New Roman" w:hAnsi="Times New Roman" w:cs="Times New Roman"/>
          <w:lang w:val="en-US" w:eastAsia="zh-CN"/>
        </w:rPr>
        <w:t>Z</w:t>
      </w:r>
      <w:r>
        <w:rPr>
          <w:rFonts w:hint="default" w:ascii="Times New Roman" w:hAnsi="Times New Roman" w:cs="Times New Roman"/>
        </w:rPr>
        <w:t xml:space="preserve">, </w:t>
      </w:r>
      <w:bookmarkStart w:id="7" w:name="OLE_LINK96"/>
      <w:r>
        <w:rPr>
          <w:rFonts w:hint="default" w:ascii="Times New Roman" w:hAnsi="Times New Roman" w:cs="Times New Roman"/>
        </w:rPr>
        <w:t>Wu</w:t>
      </w:r>
      <w:r>
        <w:rPr>
          <w:rFonts w:hint="default" w:ascii="Times New Roman" w:hAnsi="Times New Roman" w:cs="Times New Roman"/>
          <w:lang w:val="en-US" w:eastAsia="zh-CN"/>
        </w:rPr>
        <w:t xml:space="preserve"> </w:t>
      </w:r>
      <w:r>
        <w:rPr>
          <w:rFonts w:hint="default" w:ascii="Times New Roman" w:hAnsi="Times New Roman" w:cs="Times New Roman"/>
        </w:rPr>
        <w:t>P</w:t>
      </w:r>
      <w:bookmarkEnd w:id="7"/>
      <w:r>
        <w:rPr>
          <w:rFonts w:hint="default" w:ascii="Times New Roman" w:hAnsi="Times New Roman" w:cs="Times New Roman"/>
          <w:lang w:val="en-US" w:eastAsia="zh-CN"/>
        </w:rPr>
        <w:t xml:space="preserve">Z, </w:t>
      </w:r>
      <w:r>
        <w:rPr>
          <w:rFonts w:hint="default" w:ascii="Times New Roman" w:hAnsi="Times New Roman" w:cs="Times New Roman"/>
          <w:b/>
          <w:bCs/>
          <w:i/>
          <w:szCs w:val="21"/>
          <w:u w:val="single"/>
        </w:rPr>
        <w:t>Xiong LX</w:t>
      </w:r>
      <w:r>
        <w:rPr>
          <w:rFonts w:hint="default" w:ascii="Times New Roman" w:hAnsi="Times New Roman" w:eastAsia="楷体_GB2312" w:cs="Times New Roman"/>
          <w:b/>
          <w:bCs/>
          <w:i/>
          <w:szCs w:val="21"/>
          <w:u w:val="single"/>
        </w:rPr>
        <w:t>(*)</w:t>
      </w:r>
      <w:r>
        <w:rPr>
          <w:rFonts w:hint="default" w:ascii="Times New Roman" w:hAnsi="Times New Roman" w:eastAsia="宋体" w:cs="Times New Roman"/>
          <w:szCs w:val="21"/>
          <w:lang w:val="en-US" w:eastAsia="zh-CN"/>
        </w:rPr>
        <w:t xml:space="preserve">. </w:t>
      </w:r>
      <w:r>
        <w:rPr>
          <w:rFonts w:hint="default" w:ascii="Times New Roman" w:hAnsi="Times New Roman" w:cs="Times New Roman"/>
        </w:rPr>
        <w:t>Mesenchymal stem cell-derived extracellular vesicles: pleiotropic impacts on breast cancer occurrence, development, and therapy</w:t>
      </w:r>
      <w:r>
        <w:rPr>
          <w:rFonts w:hint="default" w:ascii="Times New Roman" w:hAnsi="Times New Roman" w:cs="Times New Roman"/>
          <w:lang w:val="en-US" w:eastAsia="zh-CN"/>
        </w:rPr>
        <w:t>. I</w:t>
      </w:r>
      <w:r>
        <w:rPr>
          <w:rFonts w:hint="default" w:ascii="Times New Roman" w:hAnsi="Times New Roman" w:eastAsia="楷体_GB2312" w:cs="Times New Roman"/>
          <w:szCs w:val="21"/>
        </w:rPr>
        <w:t>nt. J. Mol. Sci.202</w:t>
      </w:r>
      <w:r>
        <w:rPr>
          <w:rFonts w:hint="default" w:ascii="Times New Roman" w:hAnsi="Times New Roman" w:eastAsia="楷体_GB2312" w:cs="Times New Roman"/>
          <w:szCs w:val="21"/>
          <w:lang w:val="en-US" w:eastAsia="zh-CN"/>
        </w:rPr>
        <w:t>2</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w:t>
      </w:r>
      <w:r>
        <w:rPr>
          <w:rFonts w:hint="default" w:ascii="Times New Roman" w:hAnsi="Times New Roman" w:eastAsia="宋体" w:cs="Times New Roman"/>
          <w:lang w:val="en-US" w:eastAsia="zh-CN"/>
        </w:rPr>
        <w:t>23, 2927. doi: 10.3390/ijms23062927</w:t>
      </w:r>
      <w:r>
        <w:rPr>
          <w:rFonts w:hint="default" w:ascii="Times New Roman" w:hAnsi="Times New Roman" w:eastAsia="楷体_GB2312" w:cs="Times New Roman"/>
          <w:szCs w:val="21"/>
        </w:rPr>
        <w:t> </w:t>
      </w:r>
      <w:r>
        <w:rPr>
          <w:rFonts w:hint="default" w:ascii="Times New Roman" w:hAnsi="Times New Roman" w:eastAsia="楷体_GB2312" w:cs="Times New Roman"/>
          <w:b/>
          <w:szCs w:val="21"/>
        </w:rPr>
        <w:t>(SCI期刊论文，二区，IF4.183)</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宋体" w:cs="Times New Roman"/>
          <w:szCs w:val="21"/>
          <w:lang w:val="en-US" w:eastAsia="zh-CN"/>
        </w:rPr>
        <w:t>Wang Yi</w:t>
      </w:r>
      <w:r>
        <w:rPr>
          <w:rFonts w:hint="default" w:ascii="Times New Roman" w:hAnsi="Times New Roman" w:cs="Times New Roman"/>
          <w:vertAlign w:val="superscript"/>
          <w:lang w:val="en-US" w:eastAsia="zh-CN"/>
        </w:rPr>
        <w:t>#</w:t>
      </w:r>
      <w:r>
        <w:rPr>
          <w:rFonts w:hint="default" w:ascii="Times New Roman" w:hAnsi="Times New Roman" w:eastAsia="宋体" w:cs="Times New Roman"/>
          <w:szCs w:val="21"/>
          <w:lang w:val="en-US" w:eastAsia="zh-CN"/>
        </w:rPr>
        <w:t>, Zhao RC</w:t>
      </w:r>
      <w:r>
        <w:rPr>
          <w:rFonts w:hint="default" w:ascii="Times New Roman" w:hAnsi="Times New Roman" w:cs="Times New Roman"/>
          <w:vertAlign w:val="superscript"/>
          <w:lang w:val="en-US" w:eastAsia="zh-CN"/>
        </w:rPr>
        <w:t>#</w:t>
      </w:r>
      <w:r>
        <w:rPr>
          <w:rFonts w:hint="default" w:ascii="Times New Roman" w:hAnsi="Times New Roman" w:eastAsia="宋体" w:cs="Times New Roman"/>
          <w:szCs w:val="21"/>
          <w:lang w:val="en-US" w:eastAsia="zh-CN"/>
        </w:rPr>
        <w:t>, Jiao XQ</w:t>
      </w:r>
      <w:r>
        <w:rPr>
          <w:rFonts w:hint="default" w:ascii="Times New Roman" w:hAnsi="Times New Roman" w:cs="Times New Roman"/>
          <w:vertAlign w:val="superscript"/>
          <w:lang w:val="en-US" w:eastAsia="zh-CN"/>
        </w:rPr>
        <w:t>#</w:t>
      </w:r>
      <w:r>
        <w:rPr>
          <w:rFonts w:hint="default" w:ascii="Times New Roman" w:hAnsi="Times New Roman" w:eastAsia="宋体" w:cs="Times New Roman"/>
          <w:szCs w:val="21"/>
          <w:lang w:val="en-US" w:eastAsia="zh-CN"/>
        </w:rPr>
        <w:t xml:space="preserve">, Wu LY, Wei YX, Shi FX, Zhong JP, </w:t>
      </w:r>
      <w:r>
        <w:rPr>
          <w:rFonts w:hint="default" w:ascii="Times New Roman" w:hAnsi="Times New Roman" w:cs="Times New Roman"/>
          <w:b/>
          <w:bCs/>
          <w:i/>
          <w:szCs w:val="21"/>
          <w:u w:val="single"/>
        </w:rPr>
        <w:t>Xiong LX</w:t>
      </w:r>
      <w:r>
        <w:rPr>
          <w:rFonts w:hint="default" w:ascii="Times New Roman" w:hAnsi="Times New Roman" w:eastAsia="楷体_GB2312" w:cs="Times New Roman"/>
          <w:b/>
          <w:bCs/>
          <w:i/>
          <w:szCs w:val="21"/>
          <w:u w:val="single"/>
        </w:rPr>
        <w:t>(*)</w:t>
      </w:r>
      <w:r>
        <w:rPr>
          <w:rFonts w:hint="default" w:ascii="Times New Roman" w:hAnsi="Times New Roman" w:eastAsia="宋体" w:cs="Times New Roman"/>
          <w:szCs w:val="21"/>
          <w:lang w:val="en-US" w:eastAsia="zh-CN"/>
        </w:rPr>
        <w:t xml:space="preserve">. Small Extracellular Vesicles: Functions and Potential Clinical Applications as Cancer Biomarkers. Life, 2021, 11,1044. doi: 10.3390/life11101044 </w:t>
      </w:r>
      <w:r>
        <w:rPr>
          <w:rFonts w:hint="default" w:ascii="Times New Roman" w:hAnsi="Times New Roman" w:eastAsia="楷体_GB2312" w:cs="Times New Roman"/>
          <w:b/>
          <w:szCs w:val="21"/>
        </w:rPr>
        <w:t>(SCI期刊论文，</w:t>
      </w:r>
      <w:r>
        <w:rPr>
          <w:rFonts w:hint="default" w:ascii="Times New Roman" w:hAnsi="Times New Roman" w:eastAsia="楷体_GB2312" w:cs="Times New Roman"/>
          <w:b/>
          <w:szCs w:val="21"/>
          <w:lang w:val="en-US" w:eastAsia="zh-CN"/>
        </w:rPr>
        <w:t>三</w:t>
      </w:r>
      <w:r>
        <w:rPr>
          <w:rFonts w:hint="default" w:ascii="Times New Roman" w:hAnsi="Times New Roman" w:eastAsia="楷体_GB2312" w:cs="Times New Roman"/>
          <w:b/>
          <w:szCs w:val="21"/>
        </w:rPr>
        <w:t xml:space="preserve">区，IF </w:t>
      </w:r>
      <w:r>
        <w:rPr>
          <w:rFonts w:hint="default" w:ascii="Times New Roman" w:hAnsi="Times New Roman" w:eastAsia="楷体_GB2312" w:cs="Times New Roman"/>
          <w:b/>
          <w:szCs w:val="21"/>
          <w:lang w:val="en-US" w:eastAsia="zh-CN"/>
        </w:rPr>
        <w:t>3.817</w:t>
      </w:r>
      <w:r>
        <w:rPr>
          <w:rFonts w:hint="default" w:ascii="Times New Roman" w:hAnsi="Times New Roman" w:eastAsia="楷体_GB2312" w:cs="Times New Roman"/>
          <w:b/>
          <w:szCs w:val="21"/>
        </w:rPr>
        <w:t>)</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宋体" w:cs="Times New Roman"/>
          <w:szCs w:val="21"/>
          <w:lang w:val="en-US" w:eastAsia="zh-CN"/>
        </w:rPr>
        <w:t>Lai XN</w:t>
      </w:r>
      <w:r>
        <w:rPr>
          <w:rFonts w:hint="default" w:ascii="Times New Roman" w:hAnsi="Times New Roman" w:cs="Times New Roman"/>
          <w:vertAlign w:val="superscript"/>
          <w:lang w:val="en-US" w:eastAsia="zh-CN"/>
        </w:rPr>
        <w:t>#</w:t>
      </w:r>
      <w:r>
        <w:rPr>
          <w:rFonts w:hint="default" w:ascii="Times New Roman" w:hAnsi="Times New Roman" w:eastAsia="宋体" w:cs="Times New Roman"/>
          <w:szCs w:val="21"/>
          <w:lang w:val="en-US" w:eastAsia="zh-CN"/>
        </w:rPr>
        <w:t>, Guo YL</w:t>
      </w:r>
      <w:r>
        <w:rPr>
          <w:rFonts w:hint="default" w:ascii="Times New Roman" w:hAnsi="Times New Roman" w:cs="Times New Roman"/>
          <w:vertAlign w:val="superscript"/>
          <w:lang w:val="en-US" w:eastAsia="zh-CN"/>
        </w:rPr>
        <w:t>#</w:t>
      </w:r>
      <w:r>
        <w:rPr>
          <w:rFonts w:hint="default" w:ascii="Times New Roman" w:hAnsi="Times New Roman" w:eastAsia="宋体" w:cs="Times New Roman"/>
          <w:szCs w:val="21"/>
          <w:lang w:val="en-US" w:eastAsia="zh-CN"/>
        </w:rPr>
        <w:t xml:space="preserve">, Chen MM, Wei YX, Yi WT, Shi YB, </w:t>
      </w:r>
      <w:r>
        <w:rPr>
          <w:rFonts w:hint="default" w:ascii="Times New Roman" w:hAnsi="Times New Roman" w:cs="Times New Roman"/>
          <w:b/>
          <w:bCs/>
          <w:i/>
          <w:szCs w:val="21"/>
          <w:u w:val="single"/>
        </w:rPr>
        <w:t>Xiong LX</w:t>
      </w:r>
      <w:r>
        <w:rPr>
          <w:rFonts w:hint="default" w:ascii="Times New Roman" w:hAnsi="Times New Roman" w:eastAsia="楷体_GB2312" w:cs="Times New Roman"/>
          <w:b/>
          <w:bCs/>
          <w:i/>
          <w:szCs w:val="21"/>
          <w:u w:val="single"/>
        </w:rPr>
        <w:t>(*)</w:t>
      </w:r>
      <w:r>
        <w:rPr>
          <w:rFonts w:hint="default" w:ascii="Times New Roman" w:hAnsi="Times New Roman" w:eastAsia="宋体" w:cs="Times New Roman"/>
          <w:szCs w:val="21"/>
          <w:lang w:val="en-US" w:eastAsia="zh-CN"/>
        </w:rPr>
        <w:t xml:space="preserve">. Caveolin1: its roles in normal and cancer stem cells. J Cancer Res Clin Oncol, 2021, 147, 3459–3475.  doi: 10.1007/s00432-021-03793-2. </w:t>
      </w:r>
      <w:r>
        <w:rPr>
          <w:rFonts w:hint="default" w:ascii="Times New Roman" w:hAnsi="Times New Roman" w:eastAsia="楷体_GB2312" w:cs="Times New Roman"/>
          <w:b/>
          <w:szCs w:val="21"/>
        </w:rPr>
        <w:t>(SCI期刊论文，</w:t>
      </w:r>
      <w:r>
        <w:rPr>
          <w:rFonts w:hint="default" w:ascii="Times New Roman" w:hAnsi="Times New Roman" w:eastAsia="楷体_GB2312" w:cs="Times New Roman"/>
          <w:b/>
          <w:szCs w:val="21"/>
          <w:lang w:val="en-US" w:eastAsia="zh-CN"/>
        </w:rPr>
        <w:t>三</w:t>
      </w:r>
      <w:r>
        <w:rPr>
          <w:rFonts w:hint="default" w:ascii="Times New Roman" w:hAnsi="Times New Roman" w:eastAsia="楷体_GB2312" w:cs="Times New Roman"/>
          <w:b/>
          <w:szCs w:val="21"/>
        </w:rPr>
        <w:t xml:space="preserve">区，IF </w:t>
      </w:r>
      <w:r>
        <w:rPr>
          <w:rFonts w:hint="default" w:ascii="Times New Roman" w:hAnsi="Times New Roman" w:eastAsia="楷体_GB2312" w:cs="Times New Roman"/>
          <w:b/>
          <w:szCs w:val="21"/>
          <w:lang w:val="en-US" w:eastAsia="zh-CN"/>
        </w:rPr>
        <w:t>4.553</w:t>
      </w:r>
      <w:r>
        <w:rPr>
          <w:rFonts w:hint="default" w:ascii="Times New Roman" w:hAnsi="Times New Roman" w:eastAsia="楷体_GB2312" w:cs="Times New Roman"/>
          <w:b/>
          <w:szCs w:val="21"/>
        </w:rPr>
        <w:t>)</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lang w:val="en-US" w:eastAsia="zh-CN"/>
        </w:rPr>
        <w:t>Shi YB</w:t>
      </w:r>
      <w:r>
        <w:rPr>
          <w:rFonts w:hint="default" w:ascii="Times New Roman" w:hAnsi="Times New Roman" w:cs="Times New Roman"/>
          <w:vertAlign w:val="superscript"/>
          <w:lang w:val="en-US" w:eastAsia="zh-CN"/>
        </w:rPr>
        <w:t>#</w:t>
      </w:r>
      <w:r>
        <w:rPr>
          <w:rFonts w:hint="default" w:ascii="Times New Roman" w:hAnsi="Times New Roman" w:cs="Times New Roman"/>
          <w:szCs w:val="21"/>
        </w:rPr>
        <w:t>,</w:t>
      </w:r>
      <w:r>
        <w:rPr>
          <w:rFonts w:hint="default" w:ascii="Times New Roman" w:hAnsi="Times New Roman" w:cs="Times New Roman"/>
          <w:szCs w:val="21"/>
          <w:lang w:val="en-US" w:eastAsia="zh-CN"/>
        </w:rPr>
        <w:t xml:space="preserve"> Huang QY</w:t>
      </w:r>
      <w:r>
        <w:rPr>
          <w:rFonts w:hint="default" w:ascii="Times New Roman" w:hAnsi="Times New Roman" w:cs="Times New Roman"/>
          <w:vertAlign w:val="superscript"/>
          <w:lang w:val="en-US" w:eastAsia="zh-CN"/>
        </w:rPr>
        <w:t>#</w:t>
      </w:r>
      <w:r>
        <w:rPr>
          <w:rFonts w:hint="default" w:ascii="Times New Roman" w:hAnsi="Times New Roman" w:cs="Times New Roman"/>
          <w:szCs w:val="21"/>
        </w:rPr>
        <w:t xml:space="preserve">, </w:t>
      </w:r>
      <w:r>
        <w:rPr>
          <w:rFonts w:hint="default" w:ascii="Times New Roman" w:hAnsi="Times New Roman" w:cs="Times New Roman"/>
          <w:szCs w:val="21"/>
          <w:lang w:val="en-US" w:eastAsia="zh-CN"/>
        </w:rPr>
        <w:t xml:space="preserve">Kong XY, Zhao RC, Chen XY, Zhai YJ, </w:t>
      </w:r>
      <w:r>
        <w:rPr>
          <w:rFonts w:hint="default" w:ascii="Times New Roman" w:hAnsi="Times New Roman" w:cs="Times New Roman"/>
          <w:b/>
          <w:bCs/>
          <w:i/>
          <w:szCs w:val="21"/>
          <w:u w:val="single"/>
        </w:rPr>
        <w:t>Xiong LX</w:t>
      </w:r>
      <w:r>
        <w:rPr>
          <w:rFonts w:hint="default" w:ascii="Times New Roman" w:hAnsi="Times New Roman" w:eastAsia="楷体_GB2312" w:cs="Times New Roman"/>
          <w:b/>
          <w:bCs/>
          <w:i/>
          <w:szCs w:val="21"/>
          <w:u w:val="single"/>
        </w:rPr>
        <w:t>(*)</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w:t>
      </w:r>
      <w:r>
        <w:rPr>
          <w:rFonts w:hint="default" w:ascii="Times New Roman" w:hAnsi="Times New Roman" w:eastAsia="宋体" w:cs="Times New Roman"/>
          <w:szCs w:val="21"/>
          <w:lang w:val="en-US" w:eastAsia="zh-CN"/>
        </w:rPr>
        <w:t xml:space="preserve">Current Knowledge of Long Non-Coding RNA HOTAIR in Breast Cancer Progression and Its Application. Life, 2021,11(6), 483. </w:t>
      </w:r>
      <w:r>
        <w:rPr>
          <w:rFonts w:hint="default" w:ascii="Times New Roman" w:hAnsi="Times New Roman" w:cs="Times New Roman"/>
          <w:szCs w:val="21"/>
        </w:rPr>
        <w:t>doi</w:t>
      </w:r>
      <w:r>
        <w:rPr>
          <w:rFonts w:hint="default" w:ascii="Times New Roman" w:hAnsi="Times New Roman" w:cs="Times New Roman"/>
          <w:szCs w:val="21"/>
          <w:lang w:val="en-US" w:eastAsia="zh-CN"/>
        </w:rPr>
        <w:t xml:space="preserve">: </w:t>
      </w:r>
      <w:r>
        <w:rPr>
          <w:rFonts w:hint="default" w:ascii="Times New Roman" w:hAnsi="Times New Roman" w:eastAsia="宋体" w:cs="Times New Roman"/>
          <w:szCs w:val="21"/>
          <w:lang w:val="en-US" w:eastAsia="zh-CN"/>
        </w:rPr>
        <w:t>10.3390/life11060483</w:t>
      </w:r>
      <w:r>
        <w:rPr>
          <w:rFonts w:hint="default" w:ascii="Times New Roman" w:hAnsi="Times New Roman" w:eastAsia="楷体_GB2312" w:cs="Times New Roman"/>
          <w:b/>
          <w:szCs w:val="21"/>
        </w:rPr>
        <w:t>(SCI期刊论文，</w:t>
      </w:r>
      <w:r>
        <w:rPr>
          <w:rFonts w:hint="default" w:ascii="Times New Roman" w:hAnsi="Times New Roman" w:eastAsia="楷体_GB2312" w:cs="Times New Roman"/>
          <w:b/>
          <w:szCs w:val="21"/>
          <w:lang w:val="en-US" w:eastAsia="zh-CN"/>
        </w:rPr>
        <w:t>三</w:t>
      </w:r>
      <w:r>
        <w:rPr>
          <w:rFonts w:hint="default" w:ascii="Times New Roman" w:hAnsi="Times New Roman" w:eastAsia="楷体_GB2312" w:cs="Times New Roman"/>
          <w:b/>
          <w:szCs w:val="21"/>
        </w:rPr>
        <w:t xml:space="preserve">区，IF </w:t>
      </w:r>
      <w:r>
        <w:rPr>
          <w:rFonts w:hint="default" w:ascii="Times New Roman" w:hAnsi="Times New Roman" w:eastAsia="楷体_GB2312" w:cs="Times New Roman"/>
          <w:b/>
          <w:szCs w:val="21"/>
          <w:lang w:val="en-US" w:eastAsia="zh-CN"/>
        </w:rPr>
        <w:t>3.817</w:t>
      </w:r>
      <w:r>
        <w:rPr>
          <w:rFonts w:hint="default" w:ascii="Times New Roman" w:hAnsi="Times New Roman" w:eastAsia="楷体_GB2312" w:cs="Times New Roman"/>
          <w:b/>
          <w:szCs w:val="21"/>
        </w:rPr>
        <w:t>)</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lang w:val="en-US" w:eastAsia="zh-CN"/>
        </w:rPr>
      </w:pPr>
      <w:r>
        <w:rPr>
          <w:rFonts w:hint="default" w:ascii="Times New Roman" w:hAnsi="Times New Roman" w:eastAsia="楷体_GB2312" w:cs="Times New Roman"/>
          <w:szCs w:val="21"/>
          <w:lang w:val="en-US" w:eastAsia="zh-CN"/>
        </w:rPr>
        <w:t>Tang LB</w:t>
      </w:r>
      <w:r>
        <w:rPr>
          <w:rFonts w:hint="default" w:ascii="Times New Roman" w:hAnsi="Times New Roman" w:eastAsia="宋体" w:cs="Times New Roman"/>
          <w:vertAlign w:val="superscript"/>
          <w:lang w:val="en-US" w:eastAsia="zh-CN"/>
        </w:rPr>
        <w:t>#</w:t>
      </w:r>
      <w:r>
        <w:rPr>
          <w:rFonts w:hint="default" w:ascii="Times New Roman" w:hAnsi="Times New Roman" w:eastAsia="楷体_GB2312" w:cs="Times New Roman"/>
          <w:szCs w:val="21"/>
          <w:lang w:val="en-US" w:eastAsia="zh-CN"/>
        </w:rPr>
        <w:t>, Ma SX</w:t>
      </w:r>
      <w:r>
        <w:rPr>
          <w:rFonts w:hint="default" w:ascii="Times New Roman" w:hAnsi="Times New Roman" w:eastAsia="宋体" w:cs="Times New Roman"/>
          <w:vertAlign w:val="superscript"/>
          <w:lang w:val="en-US" w:eastAsia="zh-CN"/>
        </w:rPr>
        <w:t>#</w:t>
      </w:r>
      <w:r>
        <w:rPr>
          <w:rFonts w:hint="default" w:ascii="Times New Roman" w:hAnsi="Times New Roman" w:eastAsia="楷体_GB2312" w:cs="Times New Roman"/>
          <w:szCs w:val="21"/>
          <w:lang w:val="en-US" w:eastAsia="zh-CN"/>
        </w:rPr>
        <w:t xml:space="preserve">, Chen ZH, Huang QY, Wu LY, Wang Y, Zhao RC, </w:t>
      </w:r>
      <w:r>
        <w:rPr>
          <w:rFonts w:hint="default" w:ascii="Times New Roman" w:hAnsi="Times New Roman" w:eastAsia="宋体" w:cs="Times New Roman"/>
          <w:b/>
          <w:bCs/>
          <w:i/>
          <w:szCs w:val="21"/>
          <w:u w:val="single"/>
          <w:lang w:val="en-US" w:eastAsia="zh-CN"/>
        </w:rPr>
        <w:t>Xiong LX(*)</w:t>
      </w:r>
      <w:r>
        <w:rPr>
          <w:rFonts w:hint="default" w:ascii="Times New Roman" w:hAnsi="Times New Roman" w:eastAsia="楷体_GB2312" w:cs="Times New Roman"/>
          <w:szCs w:val="21"/>
          <w:lang w:val="en-US" w:eastAsia="zh-CN"/>
        </w:rPr>
        <w:t>. Exosomal microRNAs: Pleiotropic Impacts on Breast Cancer Metastasis and Their Clinical Perspectives. Biology 2021, 10, 307. doi: 10.3390/biology10040307</w:t>
      </w:r>
      <w:r>
        <w:rPr>
          <w:rFonts w:hint="default" w:ascii="Times New Roman" w:hAnsi="Times New Roman" w:cs="Times New Roman"/>
          <w:szCs w:val="21"/>
        </w:rPr>
        <w:t xml:space="preserve"> </w:t>
      </w:r>
      <w:r>
        <w:rPr>
          <w:rFonts w:hint="default" w:ascii="Times New Roman" w:hAnsi="Times New Roman" w:eastAsia="楷体_GB2312" w:cs="Times New Roman"/>
          <w:b/>
          <w:szCs w:val="21"/>
        </w:rPr>
        <w:t>(SCI期刊论文，二区，IF</w:t>
      </w:r>
      <w:r>
        <w:rPr>
          <w:rFonts w:hint="default" w:ascii="Times New Roman" w:hAnsi="Times New Roman" w:eastAsia="楷体_GB2312" w:cs="Times New Roman"/>
          <w:b/>
          <w:szCs w:val="21"/>
          <w:lang w:val="en-US" w:eastAsia="zh-CN"/>
        </w:rPr>
        <w:t>5.079</w:t>
      </w:r>
      <w:r>
        <w:rPr>
          <w:rFonts w:hint="default" w:ascii="Times New Roman" w:hAnsi="Times New Roman" w:eastAsia="楷体_GB2312" w:cs="Times New Roman"/>
          <w:b/>
          <w:szCs w:val="21"/>
        </w:rPr>
        <w:t>)</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cs="Times New Roman"/>
          <w:szCs w:val="21"/>
        </w:rPr>
        <w:t>Jiao XQ</w:t>
      </w:r>
      <w:r>
        <w:rPr>
          <w:rFonts w:hint="default" w:ascii="Times New Roman" w:hAnsi="Times New Roman" w:cs="Times New Roman"/>
          <w:vertAlign w:val="superscript"/>
          <w:lang w:val="en-US" w:eastAsia="zh-CN"/>
        </w:rPr>
        <w:t>#</w:t>
      </w:r>
      <w:r>
        <w:rPr>
          <w:rFonts w:hint="default" w:ascii="Times New Roman" w:hAnsi="Times New Roman" w:cs="Times New Roman"/>
          <w:szCs w:val="21"/>
        </w:rPr>
        <w:t>, Qian XL</w:t>
      </w:r>
      <w:r>
        <w:rPr>
          <w:rFonts w:hint="default" w:ascii="Times New Roman" w:hAnsi="Times New Roman" w:cs="Times New Roman"/>
          <w:vertAlign w:val="superscript"/>
          <w:lang w:val="en-US" w:eastAsia="zh-CN"/>
        </w:rPr>
        <w:t>#</w:t>
      </w:r>
      <w:r>
        <w:rPr>
          <w:rFonts w:hint="default" w:ascii="Times New Roman" w:hAnsi="Times New Roman" w:cs="Times New Roman"/>
          <w:szCs w:val="21"/>
        </w:rPr>
        <w:t xml:space="preserve">, Wu LY, </w:t>
      </w:r>
      <w:r>
        <w:rPr>
          <w:rFonts w:hint="default" w:ascii="Times New Roman" w:hAnsi="Times New Roman" w:cs="Times New Roman"/>
          <w:szCs w:val="21"/>
          <w:lang w:val="en-US" w:eastAsia="zh-CN"/>
        </w:rPr>
        <w:t xml:space="preserve">Tang </w:t>
      </w:r>
      <w:r>
        <w:rPr>
          <w:rFonts w:hint="default" w:ascii="Times New Roman" w:hAnsi="Times New Roman" w:cs="Times New Roman"/>
          <w:szCs w:val="21"/>
        </w:rPr>
        <w:t xml:space="preserve">LB, Wang Y, Kong XY, </w:t>
      </w:r>
      <w:r>
        <w:rPr>
          <w:rFonts w:hint="default" w:ascii="Times New Roman" w:hAnsi="Times New Roman" w:cs="Times New Roman"/>
          <w:b/>
          <w:bCs/>
          <w:i/>
          <w:szCs w:val="21"/>
          <w:u w:val="single"/>
        </w:rPr>
        <w:t>Xiong LX</w:t>
      </w:r>
      <w:r>
        <w:rPr>
          <w:rFonts w:hint="default" w:ascii="Times New Roman" w:hAnsi="Times New Roman" w:eastAsia="楷体_GB2312" w:cs="Times New Roman"/>
          <w:b/>
          <w:bCs/>
          <w:i/>
          <w:szCs w:val="21"/>
          <w:u w:val="single"/>
        </w:rPr>
        <w:t>(*)</w:t>
      </w:r>
      <w:r>
        <w:rPr>
          <w:rFonts w:hint="default" w:ascii="Times New Roman" w:hAnsi="Times New Roman" w:eastAsia="楷体_GB2312" w:cs="Times New Roman"/>
          <w:szCs w:val="21"/>
        </w:rPr>
        <w:t>.</w:t>
      </w:r>
      <w:r>
        <w:rPr>
          <w:rFonts w:hint="default" w:ascii="Times New Roman" w:hAnsi="Times New Roman" w:eastAsia="楷体_GB2312" w:cs="Times New Roman"/>
          <w:szCs w:val="21"/>
          <w:lang w:val="en-US" w:eastAsia="zh-CN"/>
        </w:rPr>
        <w:t xml:space="preserve"> </w:t>
      </w:r>
      <w:r>
        <w:rPr>
          <w:rFonts w:hint="default" w:ascii="Times New Roman" w:hAnsi="Times New Roman" w:cs="Times New Roman"/>
          <w:szCs w:val="21"/>
        </w:rPr>
        <w:t>microRNA: the impact on cancer stemness and therapeutic resistance. Cells,</w:t>
      </w:r>
      <w:r>
        <w:rPr>
          <w:rFonts w:hint="default" w:ascii="Times New Roman" w:hAnsi="Times New Roman" w:cs="Times New Roman"/>
          <w:color w:val="222222"/>
          <w:sz w:val="18"/>
          <w:szCs w:val="18"/>
          <w:shd w:val="clear" w:color="auto" w:fill="FFFFFF"/>
        </w:rPr>
        <w:t> </w:t>
      </w:r>
      <w:r>
        <w:rPr>
          <w:rFonts w:hint="default" w:ascii="Times New Roman" w:hAnsi="Times New Roman" w:cs="Times New Roman"/>
          <w:szCs w:val="21"/>
        </w:rPr>
        <w:t>2020, </w:t>
      </w:r>
      <w:bookmarkStart w:id="8" w:name="OLE_LINK6"/>
      <w:bookmarkStart w:id="9" w:name="OLE_LINK5"/>
      <w:r>
        <w:rPr>
          <w:rFonts w:hint="default" w:ascii="Times New Roman" w:hAnsi="Times New Roman" w:cs="Times New Roman"/>
          <w:i/>
          <w:iCs/>
          <w:szCs w:val="21"/>
        </w:rPr>
        <w:t>9</w:t>
      </w:r>
      <w:r>
        <w:rPr>
          <w:rFonts w:hint="default" w:ascii="Times New Roman" w:hAnsi="Times New Roman" w:cs="Times New Roman"/>
          <w:szCs w:val="21"/>
        </w:rPr>
        <w:t xml:space="preserve">(1), 8; doi：10.3390/cells9010008 </w:t>
      </w:r>
      <w:r>
        <w:rPr>
          <w:rFonts w:hint="default" w:ascii="Times New Roman" w:hAnsi="Times New Roman" w:eastAsia="楷体_GB2312" w:cs="Times New Roman"/>
          <w:b/>
          <w:szCs w:val="21"/>
        </w:rPr>
        <w:t>(SCI期刊论文，二区，IF 5.656)</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rPr>
        <w:t>Shi YB</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rPr>
        <w:t>, Li J</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rPr>
        <w:t xml:space="preserve">, Lai XN, Jiang R, Zhao RC, </w:t>
      </w:r>
      <w:r>
        <w:rPr>
          <w:rFonts w:hint="default" w:ascii="Times New Roman" w:hAnsi="Times New Roman" w:cs="Times New Roman"/>
          <w:b/>
          <w:i/>
          <w:szCs w:val="21"/>
          <w:u w:val="single"/>
        </w:rPr>
        <w:t>Xiong LX</w:t>
      </w:r>
      <w:r>
        <w:rPr>
          <w:rFonts w:hint="default" w:ascii="Times New Roman" w:hAnsi="Times New Roman" w:eastAsia="楷体_GB2312" w:cs="Times New Roman"/>
          <w:b/>
          <w:i/>
          <w:szCs w:val="21"/>
          <w:u w:val="single"/>
        </w:rPr>
        <w:t>(*)</w:t>
      </w:r>
      <w:r>
        <w:rPr>
          <w:rFonts w:hint="default" w:ascii="Times New Roman" w:hAnsi="Times New Roman" w:eastAsia="楷体_GB2312" w:cs="Times New Roman"/>
          <w:szCs w:val="21"/>
        </w:rPr>
        <w:t>.Multifaceted roles of Caveolin-1 in lung cancer: a  new investigation focused on tumor occurrence, development and therapy. Cancers, 2020, 12(1),291. doi:10.3390/cancers12020291</w:t>
      </w:r>
      <w:r>
        <w:rPr>
          <w:rFonts w:hint="default" w:ascii="Times New Roman" w:hAnsi="Times New Roman" w:cs="Times New Roman"/>
          <w:b/>
        </w:rPr>
        <w:t>(SCI期刊论文，二区，IF6.162)</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rPr>
        <w:t>Lai XN</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rPr>
        <w:t>, Li J</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rPr>
        <w:t xml:space="preserve">, Tang LB, Chen WT, Zhang L, </w:t>
      </w:r>
      <w:r>
        <w:rPr>
          <w:rFonts w:hint="default" w:ascii="Times New Roman" w:hAnsi="Times New Roman" w:cs="Times New Roman"/>
          <w:b/>
          <w:i/>
          <w:szCs w:val="21"/>
          <w:u w:val="single"/>
        </w:rPr>
        <w:t>Xiong LX(*)</w:t>
      </w:r>
      <w:r>
        <w:rPr>
          <w:rFonts w:hint="default" w:ascii="Times New Roman" w:hAnsi="Times New Roman" w:eastAsia="楷体_GB2312" w:cs="Times New Roman"/>
          <w:szCs w:val="21"/>
        </w:rPr>
        <w:t>. MiRNAs and lncRNAs: dual roles in TGF-β signaling regulated metastasis in lung cancer. Int. J. Mol. Sci.2020,21,1193.</w:t>
      </w:r>
      <w:r>
        <w:rPr>
          <w:rFonts w:hint="default" w:ascii="Times New Roman" w:hAnsi="Times New Roman" w:cs="Times New Roman"/>
        </w:rPr>
        <w:t xml:space="preserve"> </w:t>
      </w:r>
      <w:r>
        <w:rPr>
          <w:rFonts w:hint="default" w:ascii="Times New Roman" w:hAnsi="Times New Roman" w:eastAsia="楷体_GB2312" w:cs="Times New Roman"/>
          <w:szCs w:val="21"/>
        </w:rPr>
        <w:t>doi:10.3390/ijms21041193 </w:t>
      </w:r>
      <w:r>
        <w:rPr>
          <w:rFonts w:hint="default" w:ascii="Times New Roman" w:hAnsi="Times New Roman" w:eastAsia="楷体_GB2312" w:cs="Times New Roman"/>
          <w:b/>
          <w:szCs w:val="21"/>
        </w:rPr>
        <w:t>(SCI期刊论文，二区，IF4.183)</w:t>
      </w:r>
    </w:p>
    <w:bookmarkEnd w:id="8"/>
    <w:bookmarkEnd w:id="9"/>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rPr>
        <w:t>Huang QY</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rPr>
        <w:t>, Liu GF</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rPr>
        <w:t>, Qian XL</w:t>
      </w:r>
      <w:r>
        <w:rPr>
          <w:rFonts w:hint="default" w:ascii="Times New Roman" w:hAnsi="Times New Roman" w:cs="Times New Roman"/>
          <w:vertAlign w:val="superscript"/>
          <w:lang w:val="en-US" w:eastAsia="zh-CN"/>
        </w:rPr>
        <w:t>#</w:t>
      </w:r>
      <w:r>
        <w:rPr>
          <w:rFonts w:hint="default" w:ascii="Times New Roman" w:hAnsi="Times New Roman" w:eastAsia="楷体_GB2312" w:cs="Times New Roman"/>
          <w:szCs w:val="21"/>
        </w:rPr>
        <w:t xml:space="preserve">, Tang LB, Huang QY, </w:t>
      </w:r>
      <w:r>
        <w:rPr>
          <w:rFonts w:hint="default" w:ascii="Times New Roman" w:hAnsi="Times New Roman" w:cs="Times New Roman"/>
          <w:b/>
          <w:i/>
          <w:szCs w:val="21"/>
          <w:u w:val="single"/>
        </w:rPr>
        <w:t>Xiong LX</w:t>
      </w:r>
      <w:r>
        <w:rPr>
          <w:rFonts w:hint="default" w:ascii="Times New Roman" w:hAnsi="Times New Roman" w:eastAsia="楷体_GB2312" w:cs="Times New Roman"/>
          <w:b/>
          <w:i/>
          <w:szCs w:val="21"/>
          <w:u w:val="single"/>
        </w:rPr>
        <w:t>(*)</w:t>
      </w:r>
      <w:r>
        <w:rPr>
          <w:rFonts w:hint="default" w:ascii="Times New Roman" w:hAnsi="Times New Roman" w:eastAsia="楷体_GB2312" w:cs="Times New Roman"/>
          <w:szCs w:val="21"/>
        </w:rPr>
        <w:t>.Long non-coding RNA: dual effects on breast cancer metastasis and clinical application. Cancers, 2019, 11(11), 1802; doi：10.3390/cancers11111802</w:t>
      </w:r>
      <w:r>
        <w:rPr>
          <w:rFonts w:hint="default" w:ascii="Times New Roman" w:hAnsi="Times New Roman" w:cs="Times New Roman"/>
        </w:rPr>
        <w:t xml:space="preserve"> </w:t>
      </w:r>
      <w:r>
        <w:rPr>
          <w:rFonts w:hint="default" w:ascii="Times New Roman" w:hAnsi="Times New Roman" w:cs="Times New Roman"/>
          <w:b/>
        </w:rPr>
        <w:t>(SCI期刊论文，二区，IF6.162)</w:t>
      </w:r>
    </w:p>
    <w:p>
      <w:pPr>
        <w:widowControl/>
        <w:numPr>
          <w:ilvl w:val="0"/>
          <w:numId w:val="2"/>
        </w:numPr>
        <w:shd w:val="clear" w:color="auto" w:fill="FFFFFF"/>
        <w:ind w:left="425" w:leftChars="0" w:hanging="425" w:firstLineChars="0"/>
        <w:textAlignment w:val="baseline"/>
        <w:rPr>
          <w:rFonts w:hint="default" w:ascii="Times New Roman" w:hAnsi="Times New Roman" w:eastAsia="楷体_GB2312" w:cs="Times New Roman"/>
          <w:szCs w:val="21"/>
        </w:rPr>
      </w:pPr>
      <w:r>
        <w:rPr>
          <w:rFonts w:hint="default" w:ascii="Times New Roman" w:hAnsi="Times New Roman" w:eastAsia="楷体_GB2312" w:cs="Times New Roman"/>
          <w:szCs w:val="21"/>
        </w:rPr>
        <w:t>以主要参与人获江西省科学技术进步奖三等奖和江西省高等学校科技成果奖三等奖。</w:t>
      </w:r>
    </w:p>
    <w:p>
      <w:pPr>
        <w:pStyle w:val="15"/>
        <w:widowControl/>
        <w:numPr>
          <w:ilvl w:val="0"/>
          <w:numId w:val="1"/>
        </w:numPr>
        <w:shd w:val="clear" w:color="auto" w:fill="FFFFFF"/>
        <w:wordWrap w:val="0"/>
        <w:spacing w:line="420" w:lineRule="atLeast"/>
        <w:ind w:firstLineChars="0"/>
        <w:jc w:val="left"/>
        <w:outlineLvl w:val="1"/>
        <w:rPr>
          <w:rFonts w:ascii="inherit" w:hAnsi="inherit" w:eastAsia="宋体" w:cs="Times New Roman"/>
          <w:b/>
          <w:bCs/>
          <w:color w:val="1692C6"/>
          <w:kern w:val="0"/>
          <w:sz w:val="28"/>
          <w:szCs w:val="28"/>
        </w:rPr>
      </w:pPr>
      <w:r>
        <w:rPr>
          <w:rFonts w:hint="eastAsia" w:ascii="inherit" w:hAnsi="inherit" w:eastAsia="宋体" w:cs="宋体"/>
          <w:b/>
          <w:bCs/>
          <w:color w:val="1692C6"/>
          <w:kern w:val="0"/>
          <w:sz w:val="28"/>
          <w:szCs w:val="28"/>
        </w:rPr>
        <w:t>联系方式：</w:t>
      </w:r>
    </w:p>
    <w:p>
      <w:pPr>
        <w:widowControl/>
        <w:ind w:firstLine="480"/>
        <w:jc w:val="left"/>
        <w:rPr>
          <w:rFonts w:hint="default" w:ascii="Times New Roman" w:hAnsi="Times New Roman" w:eastAsia="宋体" w:cs="Times New Roman"/>
          <w:color w:val="040404"/>
          <w:kern w:val="0"/>
          <w:lang w:val="en-US" w:eastAsia="zh-CN"/>
        </w:rPr>
      </w:pPr>
      <w:r>
        <w:rPr>
          <w:rFonts w:hint="eastAsia" w:ascii="Times New Roman" w:hAnsi="宋体" w:eastAsia="宋体" w:cs="宋体"/>
          <w:color w:val="040404"/>
          <w:kern w:val="0"/>
        </w:rPr>
        <w:t>电话：</w:t>
      </w:r>
      <w:r>
        <w:rPr>
          <w:rFonts w:hint="eastAsia" w:ascii="Times New Roman" w:hAnsi="宋体" w:eastAsia="宋体" w:cs="宋体"/>
          <w:color w:val="040404"/>
          <w:kern w:val="0"/>
          <w:lang w:val="en-US" w:eastAsia="zh-CN"/>
        </w:rPr>
        <w:t>13879127489</w:t>
      </w:r>
    </w:p>
    <w:p>
      <w:pPr>
        <w:widowControl/>
        <w:ind w:firstLine="480"/>
        <w:jc w:val="left"/>
        <w:rPr>
          <w:rFonts w:hint="default" w:ascii="Times New Roman" w:hAnsi="Times New Roman" w:eastAsia="宋体" w:cs="Times New Roman"/>
          <w:color w:val="040404"/>
          <w:kern w:val="0"/>
          <w:lang w:val="en-US" w:eastAsia="zh-CN"/>
        </w:rPr>
      </w:pPr>
      <w:r>
        <w:rPr>
          <w:rFonts w:ascii="Times New Roman" w:hAnsi="Times New Roman" w:eastAsia="宋体" w:cs="Times New Roman"/>
          <w:color w:val="040404"/>
          <w:kern w:val="0"/>
        </w:rPr>
        <w:t xml:space="preserve">E-mail: </w:t>
      </w:r>
      <w:r>
        <w:rPr>
          <w:rFonts w:hint="eastAsia" w:ascii="Times New Roman" w:hAnsi="Times New Roman" w:eastAsia="宋体" w:cs="Times New Roman"/>
          <w:color w:val="040404"/>
          <w:kern w:val="0"/>
          <w:lang w:val="en-US" w:eastAsia="zh-CN"/>
        </w:rPr>
        <w:t>xionglixia@ncu.edu.cn</w:t>
      </w:r>
    </w:p>
    <w:sectPr>
      <w:headerReference r:id="rId7" w:type="first"/>
      <w:footerReference r:id="rId10" w:type="first"/>
      <w:headerReference r:id="rId5" w:type="default"/>
      <w:footerReference r:id="rId8" w:type="default"/>
      <w:headerReference r:id="rId6" w:type="even"/>
      <w:footerReference r:id="rId9" w:type="even"/>
      <w:pgSz w:w="11900" w:h="16840"/>
      <w:pgMar w:top="1440" w:right="1800" w:bottom="1440" w:left="1800" w:header="851" w:footer="992" w:gutter="0"/>
      <w:cols w:space="425" w:num="1"/>
      <w:docGrid w:type="lines" w:linePitch="42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inherit">
    <w:altName w:val="Cambria"/>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71514E"/>
    <w:multiLevelType w:val="singleLevel"/>
    <w:tmpl w:val="F171514E"/>
    <w:lvl w:ilvl="0" w:tentative="0">
      <w:start w:val="1"/>
      <w:numFmt w:val="decimal"/>
      <w:lvlText w:val="%1."/>
      <w:lvlJc w:val="left"/>
      <w:pPr>
        <w:ind w:left="425" w:hanging="425"/>
      </w:pPr>
      <w:rPr>
        <w:rFonts w:hint="default"/>
      </w:rPr>
    </w:lvl>
  </w:abstractNum>
  <w:abstractNum w:abstractNumId="1">
    <w:nsid w:val="021C24E7"/>
    <w:multiLevelType w:val="multilevel"/>
    <w:tmpl w:val="021C24E7"/>
    <w:lvl w:ilvl="0" w:tentative="0">
      <w:start w:val="1"/>
      <w:numFmt w:val="bullet"/>
      <w:lvlText w:val=""/>
      <w:lvlJc w:val="left"/>
      <w:pPr>
        <w:ind w:left="420" w:hanging="420"/>
      </w:pPr>
      <w:rPr>
        <w:rFonts w:hint="default" w:ascii="Wingdings" w:hAnsi="Wingdings"/>
      </w:rPr>
    </w:lvl>
    <w:lvl w:ilvl="1" w:tentative="0">
      <w:start w:val="0"/>
      <w:numFmt w:val="bullet"/>
      <w:lvlText w:val="●"/>
      <w:lvlJc w:val="left"/>
      <w:pPr>
        <w:ind w:left="780" w:hanging="360"/>
      </w:pPr>
      <w:rPr>
        <w:rFonts w:hint="default" w:ascii="Times New Roman" w:hAnsi="Times New Roman" w:eastAsia="宋体"/>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oNotHyphenateCaps/>
  <w:drawingGridVerticalSpacing w:val="200"/>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WNmMjFiNTUyOGIzZTM5MWFlZmIyMjczYzhlMmFiOTAifQ=="/>
  </w:docVars>
  <w:rsids>
    <w:rsidRoot w:val="005A0248"/>
    <w:rsid w:val="000145B6"/>
    <w:rsid w:val="0001527A"/>
    <w:rsid w:val="0002719E"/>
    <w:rsid w:val="00050435"/>
    <w:rsid w:val="0006161B"/>
    <w:rsid w:val="00074A0C"/>
    <w:rsid w:val="00080729"/>
    <w:rsid w:val="00082CC3"/>
    <w:rsid w:val="000945F4"/>
    <w:rsid w:val="000B2C53"/>
    <w:rsid w:val="000B6DC6"/>
    <w:rsid w:val="000C4015"/>
    <w:rsid w:val="000D107A"/>
    <w:rsid w:val="000D7FAC"/>
    <w:rsid w:val="000F2290"/>
    <w:rsid w:val="000F2E4B"/>
    <w:rsid w:val="000F45EA"/>
    <w:rsid w:val="000F7449"/>
    <w:rsid w:val="00115F9D"/>
    <w:rsid w:val="00135561"/>
    <w:rsid w:val="00153473"/>
    <w:rsid w:val="0017179B"/>
    <w:rsid w:val="00172D23"/>
    <w:rsid w:val="001A4FF5"/>
    <w:rsid w:val="001B7DF0"/>
    <w:rsid w:val="001E5B90"/>
    <w:rsid w:val="001F2AE5"/>
    <w:rsid w:val="001F2B45"/>
    <w:rsid w:val="0021091A"/>
    <w:rsid w:val="0022144E"/>
    <w:rsid w:val="00224669"/>
    <w:rsid w:val="00230E73"/>
    <w:rsid w:val="00231433"/>
    <w:rsid w:val="002363DD"/>
    <w:rsid w:val="0024375B"/>
    <w:rsid w:val="002448CB"/>
    <w:rsid w:val="00261224"/>
    <w:rsid w:val="00266C2A"/>
    <w:rsid w:val="002728CE"/>
    <w:rsid w:val="00281C17"/>
    <w:rsid w:val="0028573C"/>
    <w:rsid w:val="00285CCA"/>
    <w:rsid w:val="00295B8E"/>
    <w:rsid w:val="002A1BDF"/>
    <w:rsid w:val="002A28C9"/>
    <w:rsid w:val="002B2D9D"/>
    <w:rsid w:val="002D0A22"/>
    <w:rsid w:val="002D3C28"/>
    <w:rsid w:val="002E1B8B"/>
    <w:rsid w:val="002F4861"/>
    <w:rsid w:val="002F5115"/>
    <w:rsid w:val="0030166D"/>
    <w:rsid w:val="0030510B"/>
    <w:rsid w:val="00315410"/>
    <w:rsid w:val="003258DF"/>
    <w:rsid w:val="00330074"/>
    <w:rsid w:val="00364E68"/>
    <w:rsid w:val="00395CE6"/>
    <w:rsid w:val="003A350B"/>
    <w:rsid w:val="003A5240"/>
    <w:rsid w:val="003A5662"/>
    <w:rsid w:val="003B434D"/>
    <w:rsid w:val="003B546E"/>
    <w:rsid w:val="003C313D"/>
    <w:rsid w:val="003D336D"/>
    <w:rsid w:val="003D69C1"/>
    <w:rsid w:val="003E0122"/>
    <w:rsid w:val="003F2E62"/>
    <w:rsid w:val="00410832"/>
    <w:rsid w:val="00423B34"/>
    <w:rsid w:val="00433E49"/>
    <w:rsid w:val="00440C84"/>
    <w:rsid w:val="00467FF6"/>
    <w:rsid w:val="00471615"/>
    <w:rsid w:val="00474816"/>
    <w:rsid w:val="00483FD9"/>
    <w:rsid w:val="004A0302"/>
    <w:rsid w:val="004A2CF8"/>
    <w:rsid w:val="004A5333"/>
    <w:rsid w:val="004B2EA1"/>
    <w:rsid w:val="004B56D2"/>
    <w:rsid w:val="004D25A5"/>
    <w:rsid w:val="004E7C79"/>
    <w:rsid w:val="00501830"/>
    <w:rsid w:val="00511AEB"/>
    <w:rsid w:val="00513E02"/>
    <w:rsid w:val="00514F95"/>
    <w:rsid w:val="00531D94"/>
    <w:rsid w:val="00536646"/>
    <w:rsid w:val="005419CD"/>
    <w:rsid w:val="00571730"/>
    <w:rsid w:val="005830AD"/>
    <w:rsid w:val="00590E6D"/>
    <w:rsid w:val="00595385"/>
    <w:rsid w:val="005A0248"/>
    <w:rsid w:val="005A0C08"/>
    <w:rsid w:val="005A1D58"/>
    <w:rsid w:val="005A4B2D"/>
    <w:rsid w:val="005B13B0"/>
    <w:rsid w:val="005B4F6B"/>
    <w:rsid w:val="005B5A39"/>
    <w:rsid w:val="005C043F"/>
    <w:rsid w:val="005C6D32"/>
    <w:rsid w:val="005D0D2E"/>
    <w:rsid w:val="005D21CD"/>
    <w:rsid w:val="005D7E0D"/>
    <w:rsid w:val="005F23EF"/>
    <w:rsid w:val="0062706E"/>
    <w:rsid w:val="00630F96"/>
    <w:rsid w:val="0063380B"/>
    <w:rsid w:val="006405BC"/>
    <w:rsid w:val="00650E57"/>
    <w:rsid w:val="00650FDC"/>
    <w:rsid w:val="00653BF4"/>
    <w:rsid w:val="0065442A"/>
    <w:rsid w:val="00662D8D"/>
    <w:rsid w:val="00664B37"/>
    <w:rsid w:val="00692665"/>
    <w:rsid w:val="0069509E"/>
    <w:rsid w:val="006B7C71"/>
    <w:rsid w:val="006C0313"/>
    <w:rsid w:val="006C4502"/>
    <w:rsid w:val="006C6EC7"/>
    <w:rsid w:val="006D15D7"/>
    <w:rsid w:val="006F2709"/>
    <w:rsid w:val="006F2970"/>
    <w:rsid w:val="00701135"/>
    <w:rsid w:val="00712188"/>
    <w:rsid w:val="007216DA"/>
    <w:rsid w:val="007338C6"/>
    <w:rsid w:val="00750685"/>
    <w:rsid w:val="00762E72"/>
    <w:rsid w:val="00763C2C"/>
    <w:rsid w:val="00773F92"/>
    <w:rsid w:val="00783324"/>
    <w:rsid w:val="007A2A24"/>
    <w:rsid w:val="007A4FC4"/>
    <w:rsid w:val="007B2FA3"/>
    <w:rsid w:val="007C7CE7"/>
    <w:rsid w:val="007D4D2C"/>
    <w:rsid w:val="007D5D31"/>
    <w:rsid w:val="007E18DC"/>
    <w:rsid w:val="007F22B4"/>
    <w:rsid w:val="00803B63"/>
    <w:rsid w:val="00812C12"/>
    <w:rsid w:val="008168F7"/>
    <w:rsid w:val="00821404"/>
    <w:rsid w:val="0083531C"/>
    <w:rsid w:val="00837925"/>
    <w:rsid w:val="00847019"/>
    <w:rsid w:val="008619F2"/>
    <w:rsid w:val="008D116A"/>
    <w:rsid w:val="008D5EA2"/>
    <w:rsid w:val="008D7DC1"/>
    <w:rsid w:val="008E4DA2"/>
    <w:rsid w:val="0090630B"/>
    <w:rsid w:val="00921442"/>
    <w:rsid w:val="009243ED"/>
    <w:rsid w:val="00926CAB"/>
    <w:rsid w:val="009508CD"/>
    <w:rsid w:val="0095121C"/>
    <w:rsid w:val="0095653D"/>
    <w:rsid w:val="00965CCC"/>
    <w:rsid w:val="00965DEC"/>
    <w:rsid w:val="00975084"/>
    <w:rsid w:val="00977F2D"/>
    <w:rsid w:val="00995E0D"/>
    <w:rsid w:val="009D6820"/>
    <w:rsid w:val="009D6F1C"/>
    <w:rsid w:val="009E1954"/>
    <w:rsid w:val="009F35C1"/>
    <w:rsid w:val="00A021B8"/>
    <w:rsid w:val="00A05638"/>
    <w:rsid w:val="00A06649"/>
    <w:rsid w:val="00A23805"/>
    <w:rsid w:val="00A339AC"/>
    <w:rsid w:val="00A33D4B"/>
    <w:rsid w:val="00A35CB4"/>
    <w:rsid w:val="00A43971"/>
    <w:rsid w:val="00A60095"/>
    <w:rsid w:val="00A6105D"/>
    <w:rsid w:val="00A61B62"/>
    <w:rsid w:val="00A66924"/>
    <w:rsid w:val="00A6695D"/>
    <w:rsid w:val="00A74FAD"/>
    <w:rsid w:val="00A83441"/>
    <w:rsid w:val="00AA59DC"/>
    <w:rsid w:val="00AA76B6"/>
    <w:rsid w:val="00AC21A5"/>
    <w:rsid w:val="00AD4BD6"/>
    <w:rsid w:val="00AF12AE"/>
    <w:rsid w:val="00B0486C"/>
    <w:rsid w:val="00B17314"/>
    <w:rsid w:val="00B21D8F"/>
    <w:rsid w:val="00B301FE"/>
    <w:rsid w:val="00B515E9"/>
    <w:rsid w:val="00B57837"/>
    <w:rsid w:val="00B71F64"/>
    <w:rsid w:val="00B86BDF"/>
    <w:rsid w:val="00B93805"/>
    <w:rsid w:val="00B94737"/>
    <w:rsid w:val="00BA5BCB"/>
    <w:rsid w:val="00BA6444"/>
    <w:rsid w:val="00BC0809"/>
    <w:rsid w:val="00BC1725"/>
    <w:rsid w:val="00BC40AE"/>
    <w:rsid w:val="00BE72D6"/>
    <w:rsid w:val="00BF4E6E"/>
    <w:rsid w:val="00C07027"/>
    <w:rsid w:val="00C07B51"/>
    <w:rsid w:val="00C409C2"/>
    <w:rsid w:val="00C423DF"/>
    <w:rsid w:val="00C45053"/>
    <w:rsid w:val="00C50589"/>
    <w:rsid w:val="00C60C3E"/>
    <w:rsid w:val="00C61412"/>
    <w:rsid w:val="00C66C09"/>
    <w:rsid w:val="00C71CFF"/>
    <w:rsid w:val="00C74504"/>
    <w:rsid w:val="00C84786"/>
    <w:rsid w:val="00C9510A"/>
    <w:rsid w:val="00C95161"/>
    <w:rsid w:val="00CA4451"/>
    <w:rsid w:val="00CB08A7"/>
    <w:rsid w:val="00CB54CB"/>
    <w:rsid w:val="00CC79B4"/>
    <w:rsid w:val="00CD1679"/>
    <w:rsid w:val="00CF5A09"/>
    <w:rsid w:val="00CF6424"/>
    <w:rsid w:val="00D05148"/>
    <w:rsid w:val="00D16766"/>
    <w:rsid w:val="00D2336C"/>
    <w:rsid w:val="00D261B3"/>
    <w:rsid w:val="00D34B5B"/>
    <w:rsid w:val="00D3667B"/>
    <w:rsid w:val="00D43F21"/>
    <w:rsid w:val="00D46A1B"/>
    <w:rsid w:val="00D5507D"/>
    <w:rsid w:val="00D55CDC"/>
    <w:rsid w:val="00D56DE9"/>
    <w:rsid w:val="00D7435B"/>
    <w:rsid w:val="00D82466"/>
    <w:rsid w:val="00D96B76"/>
    <w:rsid w:val="00D97627"/>
    <w:rsid w:val="00DA2489"/>
    <w:rsid w:val="00DA3B46"/>
    <w:rsid w:val="00DB432B"/>
    <w:rsid w:val="00DD224D"/>
    <w:rsid w:val="00DD4F09"/>
    <w:rsid w:val="00DE3EFA"/>
    <w:rsid w:val="00DF0716"/>
    <w:rsid w:val="00DF1A08"/>
    <w:rsid w:val="00DF57C8"/>
    <w:rsid w:val="00E121E3"/>
    <w:rsid w:val="00E13B5F"/>
    <w:rsid w:val="00E21B9C"/>
    <w:rsid w:val="00E27F80"/>
    <w:rsid w:val="00E4666F"/>
    <w:rsid w:val="00E57F09"/>
    <w:rsid w:val="00E6568B"/>
    <w:rsid w:val="00E6706E"/>
    <w:rsid w:val="00E82C18"/>
    <w:rsid w:val="00EB4EE2"/>
    <w:rsid w:val="00EC1539"/>
    <w:rsid w:val="00EC488B"/>
    <w:rsid w:val="00EF5174"/>
    <w:rsid w:val="00F0080A"/>
    <w:rsid w:val="00F0213E"/>
    <w:rsid w:val="00F022FC"/>
    <w:rsid w:val="00F06023"/>
    <w:rsid w:val="00F1116D"/>
    <w:rsid w:val="00F12778"/>
    <w:rsid w:val="00F150AF"/>
    <w:rsid w:val="00F15EB6"/>
    <w:rsid w:val="00F51B37"/>
    <w:rsid w:val="00F6001F"/>
    <w:rsid w:val="00F605B7"/>
    <w:rsid w:val="00F60BB4"/>
    <w:rsid w:val="00F75847"/>
    <w:rsid w:val="00F97E22"/>
    <w:rsid w:val="00FA3C38"/>
    <w:rsid w:val="00FA473F"/>
    <w:rsid w:val="00FA7FEB"/>
    <w:rsid w:val="00FB3AAA"/>
    <w:rsid w:val="00FC11AE"/>
    <w:rsid w:val="00FC1AA9"/>
    <w:rsid w:val="00FC5A3A"/>
    <w:rsid w:val="00FD0870"/>
    <w:rsid w:val="00FD5ACC"/>
    <w:rsid w:val="00FD6519"/>
    <w:rsid w:val="00FE6662"/>
    <w:rsid w:val="00FF44FF"/>
    <w:rsid w:val="00FF5474"/>
    <w:rsid w:val="00FF5D10"/>
    <w:rsid w:val="00FF5EC7"/>
    <w:rsid w:val="14981EE3"/>
    <w:rsid w:val="1ABE2BC1"/>
    <w:rsid w:val="23482F01"/>
    <w:rsid w:val="23671E35"/>
    <w:rsid w:val="258A79D0"/>
    <w:rsid w:val="35CB2FCC"/>
    <w:rsid w:val="430B580A"/>
    <w:rsid w:val="44EB4CA7"/>
    <w:rsid w:val="47692A1A"/>
    <w:rsid w:val="4CB1409B"/>
    <w:rsid w:val="5A000902"/>
    <w:rsid w:val="5B6269BB"/>
    <w:rsid w:val="79DF5E5F"/>
    <w:rsid w:val="7BD10C5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等线" w:hAnsi="等线" w:eastAsia="等线" w:cs="等线"/>
      <w:kern w:val="2"/>
      <w:sz w:val="24"/>
      <w:szCs w:val="24"/>
      <w:lang w:val="en-US" w:eastAsia="zh-CN" w:bidi="ar-SA"/>
    </w:rPr>
  </w:style>
  <w:style w:type="paragraph" w:styleId="2">
    <w:name w:val="heading 1"/>
    <w:basedOn w:val="1"/>
    <w:next w:val="1"/>
    <w:link w:val="13"/>
    <w:qFormat/>
    <w:uiPriority w:val="9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4"/>
    <w:qFormat/>
    <w:uiPriority w:val="9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iPriority w:val="99"/>
    <w:rPr>
      <w:rFonts w:ascii="宋体" w:eastAsia="宋体" w:cs="宋体"/>
      <w:sz w:val="18"/>
      <w:szCs w:val="18"/>
    </w:rPr>
  </w:style>
  <w:style w:type="paragraph" w:styleId="5">
    <w:name w:val="footer"/>
    <w:basedOn w:val="1"/>
    <w:link w:val="19"/>
    <w:semiHidden/>
    <w:unhideWhenUsed/>
    <w:qFormat/>
    <w:uiPriority w:val="99"/>
    <w:pPr>
      <w:tabs>
        <w:tab w:val="center" w:pos="4153"/>
        <w:tab w:val="right" w:pos="8306"/>
      </w:tabs>
      <w:snapToGrid w:val="0"/>
      <w:jc w:val="left"/>
    </w:pPr>
    <w:rPr>
      <w:sz w:val="18"/>
      <w:szCs w:val="18"/>
    </w:rPr>
  </w:style>
  <w:style w:type="paragraph" w:styleId="6">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eastAsia="宋体" w:cs="宋体"/>
      <w:kern w:val="0"/>
    </w:rPr>
  </w:style>
  <w:style w:type="character" w:styleId="10">
    <w:name w:val="Strong"/>
    <w:basedOn w:val="9"/>
    <w:qFormat/>
    <w:uiPriority w:val="99"/>
    <w:rPr>
      <w:b/>
      <w:bCs/>
    </w:rPr>
  </w:style>
  <w:style w:type="character" w:styleId="11">
    <w:name w:val="Emphasis"/>
    <w:basedOn w:val="9"/>
    <w:qFormat/>
    <w:uiPriority w:val="99"/>
    <w:rPr>
      <w:i/>
      <w:iCs/>
    </w:rPr>
  </w:style>
  <w:style w:type="character" w:styleId="12">
    <w:name w:val="Hyperlink"/>
    <w:basedOn w:val="9"/>
    <w:qFormat/>
    <w:uiPriority w:val="99"/>
    <w:rPr>
      <w:color w:val="0000FF"/>
      <w:u w:val="single"/>
    </w:rPr>
  </w:style>
  <w:style w:type="character" w:customStyle="1" w:styleId="13">
    <w:name w:val="标题 1 Char"/>
    <w:basedOn w:val="9"/>
    <w:link w:val="2"/>
    <w:qFormat/>
    <w:locked/>
    <w:uiPriority w:val="99"/>
    <w:rPr>
      <w:rFonts w:ascii="宋体" w:hAnsi="宋体" w:eastAsia="宋体" w:cs="宋体"/>
      <w:b/>
      <w:bCs/>
      <w:kern w:val="36"/>
      <w:sz w:val="48"/>
      <w:szCs w:val="48"/>
    </w:rPr>
  </w:style>
  <w:style w:type="character" w:customStyle="1" w:styleId="14">
    <w:name w:val="标题 2 Char"/>
    <w:basedOn w:val="9"/>
    <w:link w:val="3"/>
    <w:qFormat/>
    <w:locked/>
    <w:uiPriority w:val="99"/>
    <w:rPr>
      <w:rFonts w:ascii="宋体" w:hAnsi="宋体" w:eastAsia="宋体" w:cs="宋体"/>
      <w:b/>
      <w:bCs/>
      <w:kern w:val="0"/>
      <w:sz w:val="36"/>
      <w:szCs w:val="36"/>
    </w:rPr>
  </w:style>
  <w:style w:type="paragraph" w:styleId="15">
    <w:name w:val="List Paragraph"/>
    <w:basedOn w:val="1"/>
    <w:qFormat/>
    <w:uiPriority w:val="99"/>
    <w:pPr>
      <w:ind w:firstLine="420"/>
    </w:pPr>
  </w:style>
  <w:style w:type="character" w:customStyle="1" w:styleId="16">
    <w:name w:val="未处理的提及1"/>
    <w:basedOn w:val="9"/>
    <w:qFormat/>
    <w:uiPriority w:val="99"/>
    <w:rPr>
      <w:color w:val="auto"/>
      <w:shd w:val="clear" w:color="auto" w:fill="auto"/>
    </w:rPr>
  </w:style>
  <w:style w:type="character" w:customStyle="1" w:styleId="17">
    <w:name w:val="批注框文本 Char"/>
    <w:basedOn w:val="9"/>
    <w:link w:val="4"/>
    <w:semiHidden/>
    <w:qFormat/>
    <w:locked/>
    <w:uiPriority w:val="99"/>
    <w:rPr>
      <w:rFonts w:ascii="宋体" w:eastAsia="宋体" w:cs="宋体"/>
      <w:sz w:val="18"/>
      <w:szCs w:val="18"/>
    </w:rPr>
  </w:style>
  <w:style w:type="character" w:customStyle="1" w:styleId="18">
    <w:name w:val="页眉 Char"/>
    <w:basedOn w:val="9"/>
    <w:link w:val="6"/>
    <w:semiHidden/>
    <w:qFormat/>
    <w:uiPriority w:val="99"/>
    <w:rPr>
      <w:rFonts w:cs="等线"/>
      <w:sz w:val="18"/>
      <w:szCs w:val="18"/>
    </w:rPr>
  </w:style>
  <w:style w:type="character" w:customStyle="1" w:styleId="19">
    <w:name w:val="页脚 Char"/>
    <w:basedOn w:val="9"/>
    <w:link w:val="5"/>
    <w:semiHidden/>
    <w:qFormat/>
    <w:uiPriority w:val="99"/>
    <w:rPr>
      <w:rFonts w:cs="等线"/>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277</Words>
  <Characters>367</Characters>
  <Lines>3</Lines>
  <Paragraphs>1</Paragraphs>
  <TotalTime>0</TotalTime>
  <ScaleCrop>false</ScaleCrop>
  <LinksUpToDate>false</LinksUpToDate>
  <CharactersWithSpaces>378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2022-08-25T08:25:00Z</dcterms:created>
  <dc:creator>张进</dc:creator>
  <cp:lastModifiedBy>Betty</cp:lastModifiedBy>
  <cp:lastPrinted>2018-07-02T08:58:00Z</cp:lastPrinted>
  <dcterms:modified xsi:type="dcterms:W3CDTF">2023-10-11T06:42:25Z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30D07D168368427FBE75CFB0AFD1C9D4</vt:lpwstr>
  </property>
</Properties>
</file>